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9A" w:rsidRPr="00006790" w:rsidRDefault="00313886">
      <w:pPr>
        <w:rPr>
          <w:rFonts w:hint="eastAsia"/>
        </w:rPr>
      </w:pPr>
      <w:r w:rsidRPr="00006790">
        <w:rPr>
          <w:rFonts w:ascii="新細明體" w:hAnsi="新細明體" w:cs="新細明體"/>
          <w:b/>
          <w:bCs/>
          <w:kern w:val="0"/>
          <w:szCs w:val="24"/>
        </w:rPr>
        <w:t>董事會成員多元化</w:t>
      </w:r>
      <w:r w:rsidRPr="00006790">
        <w:rPr>
          <w:rFonts w:ascii="新細明體" w:hAnsi="新細明體" w:cs="新細明體" w:hint="eastAsia"/>
          <w:b/>
          <w:bCs/>
          <w:kern w:val="0"/>
          <w:szCs w:val="24"/>
        </w:rPr>
        <w:t>及獨立性</w:t>
      </w:r>
    </w:p>
    <w:p w:rsidR="00313886" w:rsidRPr="00006790" w:rsidRDefault="00313886">
      <w:pPr>
        <w:rPr>
          <w:rFonts w:hint="eastAsia"/>
        </w:rPr>
      </w:pPr>
    </w:p>
    <w:tbl>
      <w:tblPr>
        <w:tblW w:w="5110" w:type="pct"/>
        <w:tblCellSpacing w:w="0" w:type="dxa"/>
        <w:tblInd w:w="-336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7"/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892"/>
      </w:tblGrid>
      <w:tr w:rsidR="00006790" w:rsidRPr="00006790" w:rsidTr="00006790">
        <w:trPr>
          <w:tblCellSpacing w:w="0" w:type="dxa"/>
        </w:trPr>
        <w:tc>
          <w:tcPr>
            <w:tcW w:w="683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董監事姓名</w:t>
            </w: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基本組成</w:t>
            </w: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專業能力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國籍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兼任本公司員工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年齡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獨立董事任期年資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經營管理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領導決策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產業知識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財務會計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法律</w:t>
            </w:r>
          </w:p>
        </w:tc>
        <w:tc>
          <w:tcPr>
            <w:tcW w:w="28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公益環保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45至60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61至70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71至80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3年以下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3至9年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9年以上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曾國浩董事長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胡淑賢董事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蔡美麗董事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林高順董事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蘇慶陽獨立董事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黃敏恭獨立董事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 w:hint="eastAsia"/>
                <w:kern w:val="0"/>
                <w:szCs w:val="24"/>
              </w:rPr>
              <w:t>盧文祥獨立董事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 w:hint="eastAsia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13886" w:rsidRPr="00006790" w:rsidRDefault="00313886" w:rsidP="009A6F2B">
            <w:pPr>
              <w:jc w:val="center"/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 w:hint="eastAsia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06790" w:rsidRPr="00006790" w:rsidTr="00006790">
        <w:trPr>
          <w:tblCellSpacing w:w="0" w:type="dxa"/>
        </w:trPr>
        <w:tc>
          <w:tcPr>
            <w:tcW w:w="6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 w:hint="eastAsia"/>
                <w:kern w:val="0"/>
                <w:szCs w:val="24"/>
              </w:rPr>
              <w:t>李定安獨立董事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ROC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 w:hint="eastAsia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13886" w:rsidRPr="00006790" w:rsidRDefault="00313886" w:rsidP="009A6F2B">
            <w:pPr>
              <w:jc w:val="center"/>
            </w:pPr>
            <w:r w:rsidRPr="00006790">
              <w:rPr>
                <w:rFonts w:ascii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06790">
              <w:rPr>
                <w:rFonts w:ascii="新細明體" w:hAnsi="新細明體" w:cs="新細明體" w:hint="eastAsia"/>
                <w:kern w:val="0"/>
                <w:szCs w:val="24"/>
              </w:rPr>
              <w:t>V</w:t>
            </w: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13886" w:rsidRPr="00006790" w:rsidRDefault="00313886" w:rsidP="009A6F2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313886" w:rsidRPr="00006790" w:rsidRDefault="00313886">
      <w:pPr>
        <w:rPr>
          <w:rFonts w:hint="eastAsia"/>
        </w:rPr>
      </w:pPr>
    </w:p>
    <w:p w:rsidR="00313886" w:rsidRPr="00313886" w:rsidRDefault="00313886" w:rsidP="00313886">
      <w:pPr>
        <w:widowControl/>
        <w:spacing w:after="240"/>
        <w:rPr>
          <w:rFonts w:ascii="新細明體" w:hAnsi="新細明體" w:cs="新細明體" w:hint="eastAsia"/>
          <w:b/>
          <w:bCs/>
          <w:kern w:val="0"/>
          <w:szCs w:val="24"/>
        </w:rPr>
      </w:pPr>
      <w:r w:rsidRPr="00313886">
        <w:rPr>
          <w:rFonts w:ascii="新細明體" w:hAnsi="新細明體" w:cs="新細明體" w:hint="eastAsia"/>
          <w:b/>
          <w:bCs/>
          <w:kern w:val="0"/>
          <w:szCs w:val="24"/>
        </w:rPr>
        <w:t>(1).本公司現任董事會由8位董事組成，包含2位非執行董事(25%)、4位獨立董事(50%)及2位執行董事(曾國浩總經理及胡淑賢副總</w:t>
      </w:r>
    </w:p>
    <w:p w:rsidR="00313886" w:rsidRPr="00313886" w:rsidRDefault="00006790" w:rsidP="00313886">
      <w:pPr>
        <w:widowControl/>
        <w:spacing w:after="240"/>
        <w:rPr>
          <w:rFonts w:ascii="新細明體" w:hAnsi="新細明體" w:cs="新細明體" w:hint="eastAsia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 xml:space="preserve">   </w:t>
      </w:r>
      <w:bookmarkStart w:id="0" w:name="_GoBack"/>
      <w:bookmarkEnd w:id="0"/>
      <w:r w:rsidR="00313886" w:rsidRPr="00313886">
        <w:rPr>
          <w:rFonts w:ascii="新細明體" w:hAnsi="新細明體" w:cs="新細明體" w:hint="eastAsia"/>
          <w:b/>
          <w:bCs/>
          <w:kern w:val="0"/>
          <w:szCs w:val="24"/>
        </w:rPr>
        <w:t>經理25%)，成員具備產業經營、財經及管理等領域之豐富經驗與專業。</w:t>
      </w:r>
    </w:p>
    <w:p w:rsidR="00313886" w:rsidRPr="00313886" w:rsidRDefault="00313886" w:rsidP="00313886">
      <w:pPr>
        <w:widowControl/>
        <w:spacing w:after="240"/>
        <w:rPr>
          <w:rFonts w:ascii="新細明體" w:hAnsi="新細明體" w:cs="新細明體" w:hint="eastAsia"/>
          <w:b/>
          <w:bCs/>
          <w:kern w:val="0"/>
          <w:szCs w:val="24"/>
        </w:rPr>
      </w:pPr>
      <w:r w:rsidRPr="00313886">
        <w:rPr>
          <w:rFonts w:ascii="新細明體" w:hAnsi="新細明體" w:cs="新細明體" w:hint="eastAsia"/>
          <w:b/>
          <w:bCs/>
          <w:kern w:val="0"/>
          <w:szCs w:val="24"/>
        </w:rPr>
        <w:t>(2).獨立董事任期年資：3年以下者有2位，3年至9年者有1位， 9年以上者有1位。</w:t>
      </w:r>
    </w:p>
    <w:p w:rsidR="00313886" w:rsidRPr="00313886" w:rsidRDefault="00313886" w:rsidP="00313886">
      <w:pPr>
        <w:widowControl/>
        <w:spacing w:after="240"/>
        <w:rPr>
          <w:rFonts w:ascii="新細明體" w:hAnsi="新細明體" w:cs="新細明體" w:hint="eastAsia"/>
          <w:b/>
          <w:bCs/>
          <w:kern w:val="0"/>
          <w:szCs w:val="24"/>
        </w:rPr>
      </w:pPr>
      <w:r w:rsidRPr="00313886">
        <w:rPr>
          <w:rFonts w:ascii="新細明體" w:hAnsi="新細明體" w:cs="新細明體" w:hint="eastAsia"/>
          <w:b/>
          <w:bCs/>
          <w:kern w:val="0"/>
          <w:szCs w:val="24"/>
        </w:rPr>
        <w:t>(3).董事年齡：45-60歲有3位(38%)，61-70歲有3位(38%)，71-80歲有2位(24%)。</w:t>
      </w:r>
    </w:p>
    <w:p w:rsidR="00313886" w:rsidRPr="00313886" w:rsidRDefault="00313886" w:rsidP="00313886">
      <w:pPr>
        <w:rPr>
          <w:rFonts w:ascii="新細明體" w:hAnsi="新細明體" w:cs="Arial"/>
          <w:bCs/>
          <w:sz w:val="22"/>
        </w:rPr>
      </w:pPr>
      <w:r w:rsidRPr="00313886">
        <w:rPr>
          <w:rFonts w:ascii="新細明體" w:hAnsi="新細明體" w:cs="新細明體" w:hint="eastAsia"/>
          <w:b/>
          <w:bCs/>
          <w:kern w:val="0"/>
          <w:szCs w:val="24"/>
        </w:rPr>
        <w:t>(4).</w:t>
      </w:r>
      <w:r w:rsidRPr="00313886">
        <w:rPr>
          <w:rFonts w:ascii="新細明體" w:hAnsi="新細明體" w:cs="新細明體"/>
          <w:b/>
          <w:bCs/>
          <w:kern w:val="0"/>
          <w:szCs w:val="24"/>
        </w:rPr>
        <w:t>多元化政策之具體管理目標及達成情形如下：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1559"/>
      </w:tblGrid>
      <w:tr w:rsidR="00006790" w:rsidRPr="00313886" w:rsidTr="009A6F2B">
        <w:tc>
          <w:tcPr>
            <w:tcW w:w="6857" w:type="dxa"/>
            <w:shd w:val="clear" w:color="auto" w:fill="auto"/>
          </w:tcPr>
          <w:p w:rsidR="00313886" w:rsidRPr="00313886" w:rsidRDefault="00313886" w:rsidP="00313886">
            <w:pPr>
              <w:jc w:val="center"/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管理目標</w:t>
            </w:r>
          </w:p>
        </w:tc>
        <w:tc>
          <w:tcPr>
            <w:tcW w:w="1559" w:type="dxa"/>
            <w:shd w:val="clear" w:color="auto" w:fill="auto"/>
          </w:tcPr>
          <w:p w:rsidR="00313886" w:rsidRPr="00313886" w:rsidRDefault="00313886" w:rsidP="00313886">
            <w:pPr>
              <w:jc w:val="center"/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達成情形</w:t>
            </w:r>
          </w:p>
        </w:tc>
      </w:tr>
      <w:tr w:rsidR="00006790" w:rsidRPr="00313886" w:rsidTr="009A6F2B">
        <w:tc>
          <w:tcPr>
            <w:tcW w:w="6857" w:type="dxa"/>
            <w:shd w:val="clear" w:color="auto" w:fill="auto"/>
          </w:tcPr>
          <w:p w:rsidR="00313886" w:rsidRPr="00313886" w:rsidRDefault="00313886" w:rsidP="00313886">
            <w:pPr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 xml:space="preserve">獨立董事席次達董事席次二分之一 </w:t>
            </w:r>
          </w:p>
        </w:tc>
        <w:tc>
          <w:tcPr>
            <w:tcW w:w="1559" w:type="dxa"/>
            <w:shd w:val="clear" w:color="auto" w:fill="auto"/>
          </w:tcPr>
          <w:p w:rsidR="00313886" w:rsidRPr="00313886" w:rsidRDefault="00313886" w:rsidP="00313886">
            <w:pPr>
              <w:jc w:val="center"/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達成</w:t>
            </w:r>
          </w:p>
        </w:tc>
      </w:tr>
      <w:tr w:rsidR="00006790" w:rsidRPr="00313886" w:rsidTr="009A6F2B">
        <w:tc>
          <w:tcPr>
            <w:tcW w:w="6857" w:type="dxa"/>
            <w:shd w:val="clear" w:color="auto" w:fill="auto"/>
          </w:tcPr>
          <w:p w:rsidR="00313886" w:rsidRPr="00313886" w:rsidRDefault="00313886" w:rsidP="00313886">
            <w:pPr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兼任公司經理人之董事不逾董事席次三分之一</w:t>
            </w:r>
          </w:p>
        </w:tc>
        <w:tc>
          <w:tcPr>
            <w:tcW w:w="1559" w:type="dxa"/>
            <w:shd w:val="clear" w:color="auto" w:fill="auto"/>
          </w:tcPr>
          <w:p w:rsidR="00313886" w:rsidRPr="00313886" w:rsidRDefault="00313886" w:rsidP="00313886">
            <w:pPr>
              <w:jc w:val="center"/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達成</w:t>
            </w:r>
          </w:p>
        </w:tc>
      </w:tr>
      <w:tr w:rsidR="00006790" w:rsidRPr="00313886" w:rsidTr="009A6F2B">
        <w:tc>
          <w:tcPr>
            <w:tcW w:w="6857" w:type="dxa"/>
            <w:shd w:val="clear" w:color="auto" w:fill="auto"/>
          </w:tcPr>
          <w:p w:rsidR="00313886" w:rsidRPr="00313886" w:rsidRDefault="00313886" w:rsidP="00313886">
            <w:pPr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女性董事比率目標為三分之一以上</w:t>
            </w:r>
          </w:p>
        </w:tc>
        <w:tc>
          <w:tcPr>
            <w:tcW w:w="1559" w:type="dxa"/>
            <w:shd w:val="clear" w:color="auto" w:fill="auto"/>
          </w:tcPr>
          <w:p w:rsidR="00313886" w:rsidRPr="00313886" w:rsidRDefault="00313886" w:rsidP="00313886">
            <w:pPr>
              <w:jc w:val="center"/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達成</w:t>
            </w:r>
          </w:p>
        </w:tc>
      </w:tr>
      <w:tr w:rsidR="00006790" w:rsidRPr="00313886" w:rsidTr="009A6F2B">
        <w:tc>
          <w:tcPr>
            <w:tcW w:w="6857" w:type="dxa"/>
            <w:shd w:val="clear" w:color="auto" w:fill="auto"/>
          </w:tcPr>
          <w:p w:rsidR="00313886" w:rsidRPr="00313886" w:rsidRDefault="00313886" w:rsidP="00313886">
            <w:pPr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適足多元之專業知識與技能</w:t>
            </w:r>
          </w:p>
        </w:tc>
        <w:tc>
          <w:tcPr>
            <w:tcW w:w="1559" w:type="dxa"/>
            <w:shd w:val="clear" w:color="auto" w:fill="auto"/>
          </w:tcPr>
          <w:p w:rsidR="00313886" w:rsidRPr="00313886" w:rsidRDefault="00313886" w:rsidP="00313886">
            <w:pPr>
              <w:jc w:val="center"/>
              <w:rPr>
                <w:rFonts w:ascii="新細明體" w:hAnsi="新細明體" w:cs="Arial"/>
                <w:bCs/>
                <w:sz w:val="22"/>
              </w:rPr>
            </w:pPr>
            <w:r w:rsidRPr="00313886">
              <w:rPr>
                <w:rFonts w:ascii="新細明體" w:hAnsi="新細明體" w:cs="Arial" w:hint="eastAsia"/>
                <w:bCs/>
                <w:sz w:val="22"/>
              </w:rPr>
              <w:t>達成</w:t>
            </w:r>
          </w:p>
        </w:tc>
      </w:tr>
    </w:tbl>
    <w:p w:rsidR="00313886" w:rsidRPr="00006790" w:rsidRDefault="00313886"/>
    <w:sectPr w:rsidR="00313886" w:rsidRPr="00006790" w:rsidSect="0031388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84"/>
    <w:rsid w:val="00006790"/>
    <w:rsid w:val="00313886"/>
    <w:rsid w:val="008F33FE"/>
    <w:rsid w:val="00917384"/>
    <w:rsid w:val="00AF1485"/>
    <w:rsid w:val="00AF641D"/>
    <w:rsid w:val="00B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</dc:creator>
  <cp:keywords/>
  <dc:description/>
  <cp:lastModifiedBy>148</cp:lastModifiedBy>
  <cp:revision>4</cp:revision>
  <dcterms:created xsi:type="dcterms:W3CDTF">2024-01-31T01:53:00Z</dcterms:created>
  <dcterms:modified xsi:type="dcterms:W3CDTF">2024-01-31T01:56:00Z</dcterms:modified>
</cp:coreProperties>
</file>