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C14" w:rsidRPr="00620BD7" w:rsidRDefault="00630C14" w:rsidP="00630C14">
      <w:pPr>
        <w:snapToGrid w:val="0"/>
        <w:spacing w:line="0" w:lineRule="atLeast"/>
        <w:ind w:left="1196" w:right="380" w:hanging="1077"/>
        <w:jc w:val="center"/>
        <w:rPr>
          <w:rFonts w:ascii="標楷體" w:eastAsia="標楷體" w:hAnsi="標楷體"/>
          <w:b/>
          <w:sz w:val="32"/>
          <w:szCs w:val="32"/>
          <w:u w:val="single"/>
        </w:rPr>
      </w:pPr>
      <w:r w:rsidRPr="00620BD7">
        <w:rPr>
          <w:rFonts w:ascii="標楷體" w:eastAsia="標楷體" w:hAnsi="標楷體" w:hint="eastAsia"/>
          <w:b/>
          <w:sz w:val="32"/>
          <w:szCs w:val="32"/>
          <w:u w:val="single"/>
        </w:rPr>
        <w:t>寶一科技股份有限公司</w:t>
      </w:r>
    </w:p>
    <w:p w:rsidR="00481486" w:rsidRDefault="00481486" w:rsidP="007E710B">
      <w:pPr>
        <w:pStyle w:val="a3"/>
        <w:tabs>
          <w:tab w:val="clear" w:pos="4153"/>
          <w:tab w:val="clear" w:pos="8306"/>
          <w:tab w:val="left" w:pos="7088"/>
        </w:tabs>
        <w:jc w:val="center"/>
        <w:rPr>
          <w:rFonts w:ascii="標楷體" w:eastAsia="標楷體" w:hAnsi="標楷體"/>
          <w:sz w:val="32"/>
          <w:szCs w:val="32"/>
        </w:rPr>
      </w:pPr>
      <w:r>
        <w:rPr>
          <w:rFonts w:ascii="標楷體" w:eastAsia="標楷體" w:hAnsi="標楷體" w:cs="TT7E57o00" w:hint="eastAsia"/>
          <w:b/>
          <w:kern w:val="0"/>
          <w:sz w:val="32"/>
          <w:szCs w:val="32"/>
        </w:rPr>
        <w:t xml:space="preserve">       </w:t>
      </w:r>
      <w:r w:rsidR="008F4B26">
        <w:rPr>
          <w:rFonts w:ascii="標楷體" w:eastAsia="標楷體" w:hAnsi="標楷體" w:cs="TT7E57o00" w:hint="eastAsia"/>
          <w:b/>
          <w:kern w:val="0"/>
          <w:sz w:val="32"/>
          <w:szCs w:val="32"/>
        </w:rPr>
        <w:t xml:space="preserve">    </w:t>
      </w:r>
      <w:r w:rsidRPr="008F4B26">
        <w:rPr>
          <w:rFonts w:ascii="標楷體" w:eastAsia="標楷體" w:hAnsi="標楷體" w:hint="eastAsia"/>
          <w:b/>
          <w:color w:val="FF0000"/>
          <w:sz w:val="32"/>
          <w:szCs w:val="32"/>
          <w:u w:val="single"/>
        </w:rPr>
        <w:t>董事會</w:t>
      </w:r>
      <w:r w:rsidR="008F4B26" w:rsidRPr="008F4B26">
        <w:rPr>
          <w:rFonts w:ascii="標楷體" w:eastAsia="標楷體" w:hAnsi="標楷體" w:hint="eastAsia"/>
          <w:b/>
          <w:color w:val="FF0000"/>
          <w:sz w:val="32"/>
          <w:szCs w:val="32"/>
          <w:u w:val="single"/>
        </w:rPr>
        <w:t>績效評估辦法</w:t>
      </w:r>
      <w:r w:rsidR="00630C14" w:rsidRPr="007E710B">
        <w:rPr>
          <w:rFonts w:ascii="標楷體" w:eastAsia="標楷體" w:hAnsi="標楷體" w:hint="eastAsia"/>
          <w:sz w:val="32"/>
          <w:szCs w:val="32"/>
        </w:rPr>
        <w:tab/>
      </w:r>
      <w:r w:rsidR="00630C14">
        <w:rPr>
          <w:rFonts w:ascii="標楷體" w:eastAsia="標楷體" w:hAnsi="標楷體" w:hint="eastAsia"/>
          <w:sz w:val="32"/>
          <w:szCs w:val="32"/>
        </w:rPr>
        <w:t xml:space="preserve">         </w:t>
      </w:r>
    </w:p>
    <w:p w:rsidR="00630C14" w:rsidRDefault="00481486" w:rsidP="007E710B">
      <w:pPr>
        <w:pStyle w:val="a3"/>
        <w:tabs>
          <w:tab w:val="clear" w:pos="4153"/>
          <w:tab w:val="clear" w:pos="8306"/>
          <w:tab w:val="left" w:pos="7088"/>
        </w:tabs>
        <w:jc w:val="center"/>
        <w:rPr>
          <w:rFonts w:ascii="標楷體" w:eastAsia="標楷體" w:hAnsi="標楷體"/>
        </w:rPr>
      </w:pPr>
      <w:r>
        <w:rPr>
          <w:rFonts w:ascii="標楷體" w:eastAsia="標楷體" w:hAnsi="標楷體" w:hint="eastAsia"/>
          <w:sz w:val="32"/>
          <w:szCs w:val="32"/>
        </w:rPr>
        <w:t xml:space="preserve">                                               </w:t>
      </w:r>
      <w:r w:rsidR="00630C14">
        <w:rPr>
          <w:rFonts w:ascii="標楷體" w:eastAsia="標楷體" w:hAnsi="標楷體" w:hint="eastAsia"/>
        </w:rPr>
        <w:t>編號：</w:t>
      </w:r>
    </w:p>
    <w:p w:rsidR="00630C14" w:rsidRPr="008F4B26" w:rsidRDefault="00630C14" w:rsidP="00630C14">
      <w:pPr>
        <w:pStyle w:val="a3"/>
        <w:tabs>
          <w:tab w:val="clear" w:pos="4153"/>
          <w:tab w:val="clear" w:pos="8306"/>
          <w:tab w:val="left" w:pos="7088"/>
        </w:tabs>
        <w:rPr>
          <w:rFonts w:ascii="標楷體" w:eastAsia="標楷體" w:hAnsi="標楷體"/>
          <w:color w:val="FF0000"/>
          <w:u w:val="single"/>
        </w:rPr>
      </w:pPr>
      <w:r>
        <w:rPr>
          <w:rFonts w:ascii="標楷體" w:eastAsia="標楷體" w:hAnsi="標楷體" w:hint="eastAsia"/>
        </w:rPr>
        <w:tab/>
        <w:t xml:space="preserve">              版本：</w:t>
      </w:r>
      <w:r w:rsidR="008F4B26" w:rsidRPr="008F4B26">
        <w:rPr>
          <w:rFonts w:ascii="標楷體" w:eastAsia="標楷體" w:hAnsi="標楷體" w:hint="eastAsia"/>
          <w:color w:val="FF0000"/>
          <w:u w:val="single"/>
        </w:rPr>
        <w:t>A</w:t>
      </w:r>
    </w:p>
    <w:p w:rsidR="00630C14" w:rsidRDefault="00630C14" w:rsidP="00630C14">
      <w:pPr>
        <w:snapToGrid w:val="0"/>
        <w:spacing w:line="320" w:lineRule="exact"/>
        <w:rPr>
          <w:rFonts w:ascii="標楷體" w:eastAsia="標楷體" w:hAnsi="標楷體"/>
          <w:b/>
          <w:bCs/>
          <w:sz w:val="28"/>
        </w:rPr>
      </w:pPr>
    </w:p>
    <w:p w:rsidR="00481486" w:rsidRDefault="00630C14" w:rsidP="00630C14">
      <w:pPr>
        <w:snapToGrid w:val="0"/>
        <w:spacing w:line="320" w:lineRule="exact"/>
        <w:rPr>
          <w:rFonts w:ascii="標楷體" w:eastAsia="標楷體" w:hAnsi="標楷體"/>
          <w:bCs/>
        </w:rPr>
      </w:pPr>
      <w:r w:rsidRPr="00620BD7">
        <w:rPr>
          <w:rFonts w:ascii="標楷體" w:eastAsia="標楷體" w:hAnsi="標楷體" w:hint="eastAsia"/>
          <w:bCs/>
        </w:rPr>
        <w:t>第一條：</w:t>
      </w:r>
      <w:r w:rsidR="00481486" w:rsidRPr="00481486">
        <w:rPr>
          <w:rFonts w:ascii="標楷體" w:eastAsia="標楷體" w:hAnsi="標楷體" w:hint="eastAsia"/>
          <w:bCs/>
        </w:rPr>
        <w:t>（訂定目的及依據）</w:t>
      </w:r>
    </w:p>
    <w:p w:rsidR="00481486" w:rsidRPr="00481486" w:rsidRDefault="00481486" w:rsidP="00481486">
      <w:pPr>
        <w:snapToGrid w:val="0"/>
        <w:spacing w:line="320" w:lineRule="exact"/>
        <w:ind w:leftChars="400" w:left="960"/>
        <w:rPr>
          <w:rFonts w:ascii="標楷體" w:eastAsia="標楷體" w:hAnsi="標楷體"/>
          <w:bCs/>
        </w:rPr>
      </w:pPr>
      <w:r w:rsidRPr="00481486">
        <w:rPr>
          <w:rFonts w:ascii="標楷體" w:eastAsia="標楷體" w:hAnsi="標楷體" w:hint="eastAsia"/>
          <w:bCs/>
        </w:rPr>
        <w:t>為落實公司治理並提升本公司董事會功能，建立績效目標以加強董事會運作效率，爰依上市上櫃公司治理實務守則第三十七條規定訂定本辦法，以資遵循。</w:t>
      </w:r>
    </w:p>
    <w:p w:rsidR="00481486" w:rsidRPr="00481486" w:rsidRDefault="00481486" w:rsidP="00481486">
      <w:pPr>
        <w:snapToGrid w:val="0"/>
        <w:spacing w:line="320" w:lineRule="exact"/>
        <w:ind w:leftChars="400" w:left="960"/>
        <w:rPr>
          <w:rFonts w:ascii="標楷體" w:eastAsia="標楷體" w:hAnsi="標楷體"/>
          <w:bCs/>
        </w:rPr>
      </w:pPr>
      <w:r w:rsidRPr="00481486">
        <w:rPr>
          <w:rFonts w:ascii="標楷體" w:eastAsia="標楷體" w:hAnsi="標楷體" w:hint="eastAsia"/>
          <w:bCs/>
        </w:rPr>
        <w:t>本公司應參照本辦法及相關規定，訂定董事會績效評估辦法，對於不同之受評單位亦得分別訂定適當之評估方式。</w:t>
      </w:r>
    </w:p>
    <w:p w:rsidR="00481486" w:rsidRDefault="00630C14" w:rsidP="00630C14">
      <w:pPr>
        <w:snapToGrid w:val="0"/>
        <w:spacing w:line="320" w:lineRule="exact"/>
        <w:rPr>
          <w:rFonts w:ascii="標楷體" w:eastAsia="標楷體" w:hAnsi="標楷體"/>
          <w:bCs/>
        </w:rPr>
      </w:pPr>
      <w:r w:rsidRPr="00620BD7">
        <w:rPr>
          <w:rFonts w:ascii="標楷體" w:eastAsia="標楷體" w:hAnsi="標楷體" w:hint="eastAsia"/>
          <w:bCs/>
        </w:rPr>
        <w:t>第二條：</w:t>
      </w:r>
      <w:r w:rsidR="00481486" w:rsidRPr="00481486">
        <w:rPr>
          <w:rFonts w:ascii="標楷體" w:eastAsia="標楷體" w:hAnsi="標楷體" w:hint="eastAsia"/>
          <w:bCs/>
        </w:rPr>
        <w:t>（應遵守之規範）</w:t>
      </w:r>
    </w:p>
    <w:p w:rsidR="00481486" w:rsidRPr="00481486" w:rsidRDefault="00481486" w:rsidP="00481486">
      <w:pPr>
        <w:snapToGrid w:val="0"/>
        <w:spacing w:line="320" w:lineRule="exact"/>
        <w:ind w:leftChars="400" w:left="960"/>
        <w:rPr>
          <w:rFonts w:ascii="標楷體" w:eastAsia="標楷體" w:hAnsi="標楷體"/>
          <w:bCs/>
        </w:rPr>
      </w:pPr>
      <w:r w:rsidRPr="00481486">
        <w:rPr>
          <w:rFonts w:ascii="標楷體" w:eastAsia="標楷體" w:hAnsi="標楷體" w:hint="eastAsia"/>
          <w:bCs/>
        </w:rPr>
        <w:t>本公司董事會之績效評估辦法，其主要評估週期、評估期間、評估範圍及方式、評估之執行單位、評估程序及其他應遵循事項，應依本辦法之規定辦理。</w:t>
      </w:r>
    </w:p>
    <w:p w:rsidR="00630C14" w:rsidRPr="003121CA" w:rsidRDefault="00481486" w:rsidP="00481486">
      <w:pPr>
        <w:snapToGrid w:val="0"/>
        <w:spacing w:line="320" w:lineRule="exact"/>
        <w:ind w:firstLineChars="400" w:firstLine="960"/>
        <w:rPr>
          <w:rFonts w:ascii="標楷體" w:eastAsia="標楷體" w:hAnsi="標楷體"/>
          <w:bCs/>
        </w:rPr>
      </w:pPr>
      <w:r w:rsidRPr="003121CA">
        <w:rPr>
          <w:rFonts w:ascii="標楷體" w:eastAsia="標楷體" w:hAnsi="標楷體" w:hint="eastAsia"/>
          <w:bCs/>
        </w:rPr>
        <w:t>各功能性委員會之規程應列入至少每年執行一次內部委員會績效評估之規範。</w:t>
      </w:r>
    </w:p>
    <w:p w:rsidR="00481486" w:rsidRPr="003121CA" w:rsidRDefault="00630C14" w:rsidP="00630C14">
      <w:pPr>
        <w:snapToGrid w:val="0"/>
        <w:spacing w:line="320" w:lineRule="exact"/>
        <w:rPr>
          <w:rFonts w:ascii="標楷體" w:eastAsia="標楷體" w:hAnsi="標楷體"/>
          <w:bCs/>
        </w:rPr>
      </w:pPr>
      <w:r w:rsidRPr="003121CA">
        <w:rPr>
          <w:rFonts w:ascii="標楷體" w:eastAsia="標楷體" w:hAnsi="標楷體" w:hint="eastAsia"/>
          <w:bCs/>
        </w:rPr>
        <w:t>第三條：</w:t>
      </w:r>
      <w:r w:rsidR="00481486" w:rsidRPr="003121CA">
        <w:rPr>
          <w:rFonts w:ascii="標楷體" w:eastAsia="標楷體" w:hAnsi="標楷體" w:hint="eastAsia"/>
          <w:bCs/>
        </w:rPr>
        <w:t>（評估週期及期間）</w:t>
      </w:r>
    </w:p>
    <w:p w:rsidR="00481486" w:rsidRPr="003121CA" w:rsidRDefault="00481486" w:rsidP="00481486">
      <w:pPr>
        <w:snapToGrid w:val="0"/>
        <w:spacing w:line="320" w:lineRule="exact"/>
        <w:ind w:leftChars="400" w:left="960"/>
        <w:rPr>
          <w:rFonts w:ascii="標楷體" w:eastAsia="標楷體" w:hAnsi="標楷體"/>
          <w:bCs/>
        </w:rPr>
      </w:pPr>
      <w:r w:rsidRPr="003121CA">
        <w:rPr>
          <w:rFonts w:ascii="標楷體" w:eastAsia="標楷體" w:hAnsi="標楷體" w:hint="eastAsia"/>
          <w:bCs/>
        </w:rPr>
        <w:t>本公司董事會每年應依據第六條及第八條之評估程序及評估指標執行內部董事會績效評估。</w:t>
      </w:r>
    </w:p>
    <w:p w:rsidR="00481486" w:rsidRPr="003121CA" w:rsidRDefault="00481486" w:rsidP="00481486">
      <w:pPr>
        <w:snapToGrid w:val="0"/>
        <w:spacing w:line="320" w:lineRule="exact"/>
        <w:ind w:leftChars="400" w:left="960"/>
        <w:rPr>
          <w:rFonts w:ascii="標楷體" w:eastAsia="標楷體" w:hAnsi="標楷體"/>
          <w:bCs/>
        </w:rPr>
      </w:pPr>
      <w:r w:rsidRPr="003121CA">
        <w:rPr>
          <w:rFonts w:ascii="標楷體" w:eastAsia="標楷體" w:hAnsi="標楷體" w:hint="eastAsia"/>
          <w:bCs/>
        </w:rPr>
        <w:t>本公司董事會績效評估之執行，應至少每三年由外部專業獨立機構或外部專家學者團隊執行評估一次。</w:t>
      </w:r>
    </w:p>
    <w:p w:rsidR="00481486" w:rsidRPr="00481486" w:rsidRDefault="00481486" w:rsidP="00481486">
      <w:pPr>
        <w:snapToGrid w:val="0"/>
        <w:spacing w:line="320" w:lineRule="exact"/>
        <w:ind w:firstLineChars="400" w:firstLine="960"/>
        <w:rPr>
          <w:rFonts w:ascii="標楷體" w:eastAsia="標楷體" w:hAnsi="標楷體"/>
          <w:bCs/>
        </w:rPr>
      </w:pPr>
      <w:r w:rsidRPr="00481486">
        <w:rPr>
          <w:rFonts w:ascii="標楷體" w:eastAsia="標楷體" w:hAnsi="標楷體" w:hint="eastAsia"/>
          <w:bCs/>
        </w:rPr>
        <w:t>董事會內部及外部績效評估結果，應於次一年度第一季結束前完成。</w:t>
      </w:r>
    </w:p>
    <w:p w:rsidR="00481486" w:rsidRDefault="00630C14" w:rsidP="00630C14">
      <w:pPr>
        <w:snapToGrid w:val="0"/>
        <w:spacing w:line="320" w:lineRule="exact"/>
        <w:rPr>
          <w:rFonts w:ascii="標楷體" w:eastAsia="標楷體" w:hAnsi="標楷體"/>
          <w:bCs/>
        </w:rPr>
      </w:pPr>
      <w:r w:rsidRPr="00620BD7">
        <w:rPr>
          <w:rFonts w:ascii="標楷體" w:eastAsia="標楷體" w:hAnsi="標楷體" w:hint="eastAsia"/>
          <w:bCs/>
        </w:rPr>
        <w:t>第四條：</w:t>
      </w:r>
      <w:r w:rsidR="00481486" w:rsidRPr="00481486">
        <w:rPr>
          <w:rFonts w:ascii="標楷體" w:eastAsia="標楷體" w:hAnsi="標楷體" w:hint="eastAsia"/>
          <w:bCs/>
        </w:rPr>
        <w:t>（評估範圍及方式）</w:t>
      </w:r>
    </w:p>
    <w:p w:rsidR="00481486" w:rsidRPr="00481486" w:rsidRDefault="00481486" w:rsidP="00481486">
      <w:pPr>
        <w:snapToGrid w:val="0"/>
        <w:spacing w:line="320" w:lineRule="exact"/>
        <w:ind w:leftChars="400" w:left="960"/>
        <w:rPr>
          <w:rFonts w:ascii="標楷體" w:eastAsia="標楷體" w:hAnsi="標楷體"/>
          <w:bCs/>
        </w:rPr>
      </w:pPr>
      <w:r w:rsidRPr="00481486">
        <w:rPr>
          <w:rFonts w:ascii="標楷體" w:eastAsia="標楷體" w:hAnsi="標楷體" w:hint="eastAsia"/>
          <w:bCs/>
        </w:rPr>
        <w:t>本公司董事會評估之範圍，包括整體董事會、個別董事成員及功能性委員會之績效評估。</w:t>
      </w:r>
    </w:p>
    <w:p w:rsidR="00630C14" w:rsidRPr="00620BD7" w:rsidRDefault="00481486" w:rsidP="00481486">
      <w:pPr>
        <w:snapToGrid w:val="0"/>
        <w:spacing w:line="320" w:lineRule="exact"/>
        <w:ind w:leftChars="400" w:left="960"/>
        <w:rPr>
          <w:rFonts w:ascii="標楷體" w:eastAsia="標楷體" w:hAnsi="標楷體"/>
          <w:bCs/>
        </w:rPr>
      </w:pPr>
      <w:r w:rsidRPr="00481486">
        <w:rPr>
          <w:rFonts w:ascii="標楷體" w:eastAsia="標楷體" w:hAnsi="標楷體" w:hint="eastAsia"/>
          <w:bCs/>
        </w:rPr>
        <w:t>評估之方式包括董事會內部自評、董事成員自評、同儕評估、委任外部專業機構、專家或其他適當方式進行績效評估。</w:t>
      </w:r>
    </w:p>
    <w:p w:rsidR="00481486" w:rsidRDefault="00630C14" w:rsidP="00630C14">
      <w:pPr>
        <w:snapToGrid w:val="0"/>
        <w:spacing w:line="320" w:lineRule="exact"/>
        <w:rPr>
          <w:rFonts w:ascii="標楷體" w:eastAsia="標楷體" w:hAnsi="標楷體"/>
          <w:bCs/>
        </w:rPr>
      </w:pPr>
      <w:r w:rsidRPr="00620BD7">
        <w:rPr>
          <w:rFonts w:ascii="標楷體" w:eastAsia="標楷體" w:hAnsi="標楷體" w:hint="eastAsia"/>
          <w:bCs/>
        </w:rPr>
        <w:t>第</w:t>
      </w:r>
      <w:r>
        <w:rPr>
          <w:rFonts w:ascii="標楷體" w:eastAsia="標楷體" w:hAnsi="標楷體" w:hint="eastAsia"/>
          <w:bCs/>
        </w:rPr>
        <w:t>五</w:t>
      </w:r>
      <w:r w:rsidRPr="00620BD7">
        <w:rPr>
          <w:rFonts w:ascii="標楷體" w:eastAsia="標楷體" w:hAnsi="標楷體" w:hint="eastAsia"/>
          <w:bCs/>
        </w:rPr>
        <w:t>條：</w:t>
      </w:r>
      <w:r w:rsidR="00481486" w:rsidRPr="00481486">
        <w:rPr>
          <w:rFonts w:ascii="標楷體" w:eastAsia="標楷體" w:hAnsi="標楷體" w:hint="eastAsia"/>
          <w:bCs/>
        </w:rPr>
        <w:t>（評估之執行單位）</w:t>
      </w:r>
    </w:p>
    <w:p w:rsidR="00481486" w:rsidRPr="00481486" w:rsidRDefault="00481486" w:rsidP="00481486">
      <w:pPr>
        <w:snapToGrid w:val="0"/>
        <w:spacing w:line="320" w:lineRule="exact"/>
        <w:ind w:leftChars="400" w:left="960"/>
        <w:rPr>
          <w:rFonts w:ascii="標楷體" w:eastAsia="標楷體" w:hAnsi="標楷體"/>
          <w:bCs/>
        </w:rPr>
      </w:pPr>
      <w:r w:rsidRPr="00481486">
        <w:rPr>
          <w:rFonts w:ascii="標楷體" w:eastAsia="標楷體" w:hAnsi="標楷體" w:hint="eastAsia"/>
          <w:bCs/>
        </w:rPr>
        <w:t>本公司內部董事會績效評估之執行單位，應明確瞭解受評估單位之運作情形，並具備公平、客觀且獨立之角色。</w:t>
      </w:r>
    </w:p>
    <w:p w:rsidR="00481486" w:rsidRPr="00481486" w:rsidRDefault="00481486" w:rsidP="0091178A">
      <w:pPr>
        <w:snapToGrid w:val="0"/>
        <w:spacing w:line="320" w:lineRule="exact"/>
        <w:ind w:leftChars="400" w:left="960"/>
        <w:rPr>
          <w:rFonts w:ascii="標楷體" w:eastAsia="標楷體" w:hAnsi="標楷體"/>
          <w:bCs/>
        </w:rPr>
      </w:pPr>
      <w:r w:rsidRPr="00481486">
        <w:rPr>
          <w:rFonts w:ascii="標楷體" w:eastAsia="標楷體" w:hAnsi="標楷體" w:hint="eastAsia"/>
          <w:bCs/>
        </w:rPr>
        <w:t>功能性委員會評估之執行單位，因各功能性委員會之運作情形略有不同，可視各公司之部門組織結構，調整由不同執行單位評估，該執行單位應具備公平、客觀且由與受評單位之運作無直接利害關係之人或單位為之。如</w:t>
      </w:r>
      <w:r w:rsidR="003121CA">
        <w:rPr>
          <w:rFonts w:ascii="標楷體" w:eastAsia="標楷體" w:hAnsi="標楷體" w:hint="eastAsia"/>
          <w:bCs/>
        </w:rPr>
        <w:t>本</w:t>
      </w:r>
      <w:r w:rsidRPr="00481486">
        <w:rPr>
          <w:rFonts w:ascii="標楷體" w:eastAsia="標楷體" w:hAnsi="標楷體" w:hint="eastAsia"/>
          <w:bCs/>
        </w:rPr>
        <w:t>公司設有由獨立董事組成之公司治理委員會或提名委員會</w:t>
      </w:r>
      <w:r w:rsidR="003121CA">
        <w:rPr>
          <w:rFonts w:ascii="標楷體" w:eastAsia="標楷體" w:hAnsi="標楷體" w:hint="eastAsia"/>
          <w:bCs/>
        </w:rPr>
        <w:t>時</w:t>
      </w:r>
      <w:r w:rsidRPr="00481486">
        <w:rPr>
          <w:rFonts w:ascii="標楷體" w:eastAsia="標楷體" w:hAnsi="標楷體" w:hint="eastAsia"/>
          <w:bCs/>
        </w:rPr>
        <w:t>，宜由該等委員會為評估之執行單位。</w:t>
      </w:r>
    </w:p>
    <w:p w:rsidR="0091178A" w:rsidRDefault="0091178A" w:rsidP="00BA7825">
      <w:pPr>
        <w:snapToGrid w:val="0"/>
        <w:spacing w:line="320" w:lineRule="exact"/>
        <w:rPr>
          <w:rFonts w:ascii="標楷體" w:eastAsia="標楷體" w:hAnsi="標楷體"/>
          <w:bCs/>
        </w:rPr>
      </w:pPr>
      <w:r w:rsidRPr="00620BD7">
        <w:rPr>
          <w:rFonts w:ascii="標楷體" w:eastAsia="標楷體" w:hAnsi="標楷體" w:hint="eastAsia"/>
          <w:bCs/>
        </w:rPr>
        <w:t>第</w:t>
      </w:r>
      <w:r>
        <w:rPr>
          <w:rFonts w:ascii="標楷體" w:eastAsia="標楷體" w:hAnsi="標楷體" w:hint="eastAsia"/>
          <w:bCs/>
        </w:rPr>
        <w:t>六</w:t>
      </w:r>
      <w:r w:rsidRPr="00620BD7">
        <w:rPr>
          <w:rFonts w:ascii="標楷體" w:eastAsia="標楷體" w:hAnsi="標楷體" w:hint="eastAsia"/>
          <w:bCs/>
        </w:rPr>
        <w:t>條：</w:t>
      </w:r>
      <w:r w:rsidRPr="0091178A">
        <w:rPr>
          <w:rFonts w:ascii="標楷體" w:eastAsia="標楷體" w:hAnsi="標楷體" w:hint="eastAsia"/>
          <w:bCs/>
        </w:rPr>
        <w:t>（評估程序）</w:t>
      </w:r>
    </w:p>
    <w:p w:rsidR="0091178A" w:rsidRPr="0091178A" w:rsidRDefault="0091178A" w:rsidP="0091178A">
      <w:pPr>
        <w:snapToGrid w:val="0"/>
        <w:spacing w:line="320" w:lineRule="exact"/>
        <w:ind w:firstLineChars="400" w:firstLine="960"/>
        <w:rPr>
          <w:rFonts w:ascii="標楷體" w:eastAsia="標楷體" w:hAnsi="標楷體"/>
          <w:bCs/>
        </w:rPr>
      </w:pPr>
      <w:r w:rsidRPr="0091178A">
        <w:rPr>
          <w:rFonts w:ascii="標楷體" w:eastAsia="標楷體" w:hAnsi="標楷體" w:hint="eastAsia"/>
          <w:bCs/>
        </w:rPr>
        <w:t>本公司董事會績效評估程序說明如下：</w:t>
      </w:r>
    </w:p>
    <w:p w:rsidR="0091178A" w:rsidRPr="0091178A" w:rsidRDefault="0091178A" w:rsidP="0091178A">
      <w:pPr>
        <w:snapToGrid w:val="0"/>
        <w:spacing w:line="320" w:lineRule="exact"/>
        <w:ind w:leftChars="400" w:left="1440" w:hangingChars="200" w:hanging="480"/>
        <w:rPr>
          <w:rFonts w:ascii="標楷體" w:eastAsia="標楷體" w:hAnsi="標楷體"/>
          <w:bCs/>
        </w:rPr>
      </w:pPr>
      <w:r w:rsidRPr="0091178A">
        <w:rPr>
          <w:rFonts w:ascii="標楷體" w:eastAsia="標楷體" w:hAnsi="標楷體" w:hint="eastAsia"/>
          <w:bCs/>
        </w:rPr>
        <w:t>一、確立當年度受評估之單位、期間及範圍（如整體董事會、個別董事成員、各功能性委員會等）。</w:t>
      </w:r>
    </w:p>
    <w:p w:rsidR="0091178A" w:rsidRPr="0091178A" w:rsidRDefault="0091178A" w:rsidP="0091178A">
      <w:pPr>
        <w:snapToGrid w:val="0"/>
        <w:spacing w:line="320" w:lineRule="exact"/>
        <w:ind w:leftChars="400" w:left="1440" w:hangingChars="200" w:hanging="480"/>
        <w:rPr>
          <w:rFonts w:ascii="標楷體" w:eastAsia="標楷體" w:hAnsi="標楷體"/>
          <w:bCs/>
        </w:rPr>
      </w:pPr>
      <w:r w:rsidRPr="0091178A">
        <w:rPr>
          <w:rFonts w:ascii="標楷體" w:eastAsia="標楷體" w:hAnsi="標楷體" w:hint="eastAsia"/>
          <w:bCs/>
        </w:rPr>
        <w:t>二、確立評估之方式（如董事會內部自評、董事成員（自我或同儕）自評、同儕評估、委託外部專業機構、專家評估等）。</w:t>
      </w:r>
    </w:p>
    <w:p w:rsidR="0091178A" w:rsidRPr="0091178A" w:rsidRDefault="0091178A" w:rsidP="0091178A">
      <w:pPr>
        <w:snapToGrid w:val="0"/>
        <w:spacing w:line="320" w:lineRule="exact"/>
        <w:ind w:firstLineChars="400" w:firstLine="960"/>
        <w:rPr>
          <w:rFonts w:ascii="標楷體" w:eastAsia="標楷體" w:hAnsi="標楷體"/>
          <w:bCs/>
        </w:rPr>
      </w:pPr>
      <w:r w:rsidRPr="0091178A">
        <w:rPr>
          <w:rFonts w:ascii="標楷體" w:eastAsia="標楷體" w:hAnsi="標楷體" w:hint="eastAsia"/>
          <w:bCs/>
        </w:rPr>
        <w:t>三、挑選適當之評估執行單位。</w:t>
      </w:r>
    </w:p>
    <w:p w:rsidR="0091178A" w:rsidRPr="0091178A" w:rsidRDefault="0091178A" w:rsidP="0091178A">
      <w:pPr>
        <w:snapToGrid w:val="0"/>
        <w:spacing w:line="320" w:lineRule="exact"/>
        <w:ind w:leftChars="400" w:left="1440" w:hangingChars="200" w:hanging="480"/>
        <w:rPr>
          <w:rFonts w:ascii="標楷體" w:eastAsia="標楷體" w:hAnsi="標楷體"/>
          <w:bCs/>
        </w:rPr>
      </w:pPr>
      <w:r w:rsidRPr="0091178A">
        <w:rPr>
          <w:rFonts w:ascii="標楷體" w:eastAsia="標楷體" w:hAnsi="標楷體" w:hint="eastAsia"/>
          <w:bCs/>
        </w:rPr>
        <w:t>四、由各執行單位收集董事會活動相關資訊，並分發填寫附表一「董事會績效</w:t>
      </w:r>
      <w:r w:rsidR="00DB3FB7" w:rsidRPr="003B43E6">
        <w:rPr>
          <w:rFonts w:ascii="標楷體" w:eastAsia="標楷體" w:hAnsi="標楷體" w:cs="細明體" w:hint="eastAsia"/>
          <w:color w:val="FF0000"/>
          <w:kern w:val="0"/>
          <w:u w:val="single"/>
        </w:rPr>
        <w:t>評估</w:t>
      </w:r>
      <w:r w:rsidRPr="0091178A">
        <w:rPr>
          <w:rFonts w:ascii="標楷體" w:eastAsia="標楷體" w:hAnsi="標楷體" w:hint="eastAsia"/>
          <w:bCs/>
        </w:rPr>
        <w:t>自評問卷」、附表二「董事成員</w:t>
      </w:r>
      <w:r w:rsidR="00DB3FB7" w:rsidRPr="003B43E6">
        <w:rPr>
          <w:rFonts w:ascii="標楷體" w:eastAsia="標楷體" w:hAnsi="標楷體" w:cs="細明體" w:hint="eastAsia"/>
          <w:color w:val="FF0000"/>
          <w:kern w:val="0"/>
          <w:u w:val="single"/>
        </w:rPr>
        <w:t>績效評估</w:t>
      </w:r>
      <w:r w:rsidRPr="0091178A">
        <w:rPr>
          <w:rFonts w:ascii="標楷體" w:eastAsia="標楷體" w:hAnsi="標楷體" w:hint="eastAsia"/>
          <w:bCs/>
        </w:rPr>
        <w:t>自評問卷」及附表三「功能性委員會績效</w:t>
      </w:r>
      <w:r w:rsidR="00DB3FB7" w:rsidRPr="003B43E6">
        <w:rPr>
          <w:rFonts w:ascii="標楷體" w:eastAsia="標楷體" w:hAnsi="標楷體" w:cs="細明體" w:hint="eastAsia"/>
          <w:color w:val="FF0000"/>
          <w:kern w:val="0"/>
          <w:u w:val="single"/>
        </w:rPr>
        <w:t>評估</w:t>
      </w:r>
      <w:r w:rsidRPr="0091178A">
        <w:rPr>
          <w:rFonts w:ascii="標楷體" w:eastAsia="標楷體" w:hAnsi="標楷體" w:hint="eastAsia"/>
          <w:bCs/>
        </w:rPr>
        <w:t>自評問卷」等相關自評問卷，最後由統籌之執行單位將資料統一回收後，針對第八條評估指標之評分標準，記錄評估結果報告，送交董事會報告檢討、改進。</w:t>
      </w:r>
    </w:p>
    <w:p w:rsidR="0091178A" w:rsidRDefault="0091178A" w:rsidP="00BA7825">
      <w:pPr>
        <w:snapToGrid w:val="0"/>
        <w:spacing w:line="320" w:lineRule="exact"/>
        <w:rPr>
          <w:rFonts w:ascii="標楷體" w:eastAsia="標楷體" w:hAnsi="標楷體"/>
          <w:bCs/>
        </w:rPr>
      </w:pPr>
      <w:r>
        <w:rPr>
          <w:rFonts w:ascii="標楷體" w:eastAsia="標楷體" w:hAnsi="標楷體" w:hint="eastAsia"/>
          <w:bCs/>
        </w:rPr>
        <w:lastRenderedPageBreak/>
        <w:t>第七條：</w:t>
      </w:r>
      <w:r w:rsidRPr="0091178A">
        <w:rPr>
          <w:rFonts w:ascii="標楷體" w:eastAsia="標楷體" w:hAnsi="標楷體" w:hint="eastAsia"/>
          <w:bCs/>
        </w:rPr>
        <w:t>（外部專業機構、專家）</w:t>
      </w:r>
    </w:p>
    <w:p w:rsidR="0091178A" w:rsidRPr="0091178A" w:rsidRDefault="0091178A" w:rsidP="0091178A">
      <w:pPr>
        <w:snapToGrid w:val="0"/>
        <w:spacing w:line="320" w:lineRule="exact"/>
        <w:ind w:leftChars="400" w:left="960"/>
        <w:rPr>
          <w:rFonts w:ascii="標楷體" w:eastAsia="標楷體" w:hAnsi="標楷體"/>
          <w:bCs/>
        </w:rPr>
      </w:pPr>
      <w:r w:rsidRPr="0091178A">
        <w:rPr>
          <w:rFonts w:ascii="標楷體" w:eastAsia="標楷體" w:hAnsi="標楷體" w:hint="eastAsia"/>
          <w:bCs/>
        </w:rPr>
        <w:t>本公司安排執行董事會績效評估的外部評估機構或外部專家學者團隊，應符合下列規定：</w:t>
      </w:r>
    </w:p>
    <w:p w:rsidR="0091178A" w:rsidRPr="0091178A" w:rsidRDefault="0091178A" w:rsidP="0091178A">
      <w:pPr>
        <w:snapToGrid w:val="0"/>
        <w:spacing w:line="320" w:lineRule="exact"/>
        <w:ind w:firstLineChars="400" w:firstLine="960"/>
        <w:rPr>
          <w:rFonts w:ascii="標楷體" w:eastAsia="標楷體" w:hAnsi="標楷體"/>
          <w:bCs/>
        </w:rPr>
      </w:pPr>
      <w:r w:rsidRPr="0091178A">
        <w:rPr>
          <w:rFonts w:ascii="標楷體" w:eastAsia="標楷體" w:hAnsi="標楷體" w:hint="eastAsia"/>
          <w:bCs/>
        </w:rPr>
        <w:t>一、外部評估機構或外部專家學者團隊應具備專業性及獨立性。</w:t>
      </w:r>
    </w:p>
    <w:p w:rsidR="0091178A" w:rsidRPr="0091178A" w:rsidRDefault="0091178A" w:rsidP="0091178A">
      <w:pPr>
        <w:snapToGrid w:val="0"/>
        <w:spacing w:line="320" w:lineRule="exact"/>
        <w:ind w:leftChars="400" w:left="1440" w:hangingChars="200" w:hanging="480"/>
        <w:rPr>
          <w:rFonts w:ascii="標楷體" w:eastAsia="標楷體" w:hAnsi="標楷體"/>
          <w:bCs/>
        </w:rPr>
      </w:pPr>
      <w:r w:rsidRPr="0091178A">
        <w:rPr>
          <w:rFonts w:ascii="標楷體" w:eastAsia="標楷體" w:hAnsi="標楷體" w:hint="eastAsia"/>
          <w:bCs/>
        </w:rPr>
        <w:t>二、外部評估機構主要為承辦有關董事會相關教育訓練課程、提升企業公司治理等服務的相關機構或管理顧問公司。</w:t>
      </w:r>
    </w:p>
    <w:p w:rsidR="0091178A" w:rsidRPr="0091178A" w:rsidRDefault="0091178A" w:rsidP="0091178A">
      <w:pPr>
        <w:snapToGrid w:val="0"/>
        <w:spacing w:line="320" w:lineRule="exact"/>
        <w:ind w:leftChars="400" w:left="1440" w:hangingChars="200" w:hanging="480"/>
        <w:rPr>
          <w:rFonts w:ascii="標楷體" w:eastAsia="標楷體" w:hAnsi="標楷體"/>
          <w:bCs/>
        </w:rPr>
      </w:pPr>
      <w:r w:rsidRPr="0091178A">
        <w:rPr>
          <w:rFonts w:ascii="標楷體" w:eastAsia="標楷體" w:hAnsi="標楷體" w:hint="eastAsia"/>
          <w:bCs/>
        </w:rPr>
        <w:t>三、外部專家學者團隊，應聘任至少</w:t>
      </w:r>
      <w:r w:rsidR="004038A6">
        <w:rPr>
          <w:rFonts w:ascii="標楷體" w:eastAsia="標楷體" w:hAnsi="標楷體" w:hint="eastAsia"/>
          <w:bCs/>
        </w:rPr>
        <w:t>3</w:t>
      </w:r>
      <w:r w:rsidRPr="0091178A">
        <w:rPr>
          <w:rFonts w:ascii="標楷體" w:eastAsia="標楷體" w:hAnsi="標楷體" w:hint="eastAsia"/>
          <w:bCs/>
        </w:rPr>
        <w:t>位董事會或公司治理領域之專家或學者，評估公司董事會績效評估執行情況，並撰寫外部評估分析報告。</w:t>
      </w:r>
    </w:p>
    <w:p w:rsidR="0091178A" w:rsidRDefault="0091178A" w:rsidP="00BA7825">
      <w:pPr>
        <w:snapToGrid w:val="0"/>
        <w:spacing w:line="320" w:lineRule="exact"/>
        <w:rPr>
          <w:rFonts w:ascii="標楷體" w:eastAsia="標楷體" w:hAnsi="標楷體"/>
          <w:bCs/>
        </w:rPr>
      </w:pPr>
      <w:r w:rsidRPr="00620BD7">
        <w:rPr>
          <w:rFonts w:ascii="標楷體" w:eastAsia="標楷體" w:hAnsi="標楷體" w:hint="eastAsia"/>
          <w:bCs/>
        </w:rPr>
        <w:t>第</w:t>
      </w:r>
      <w:r>
        <w:rPr>
          <w:rFonts w:ascii="標楷體" w:eastAsia="標楷體" w:hAnsi="標楷體" w:hint="eastAsia"/>
          <w:bCs/>
        </w:rPr>
        <w:t>八</w:t>
      </w:r>
      <w:r w:rsidRPr="00620BD7">
        <w:rPr>
          <w:rFonts w:ascii="標楷體" w:eastAsia="標楷體" w:hAnsi="標楷體" w:hint="eastAsia"/>
          <w:bCs/>
        </w:rPr>
        <w:t>條：</w:t>
      </w:r>
      <w:r w:rsidRPr="0091178A">
        <w:rPr>
          <w:rFonts w:ascii="標楷體" w:eastAsia="標楷體" w:hAnsi="標楷體" w:hint="eastAsia"/>
          <w:bCs/>
        </w:rPr>
        <w:t>（評估指標及評分標準）</w:t>
      </w:r>
    </w:p>
    <w:p w:rsidR="0091178A" w:rsidRDefault="0091178A" w:rsidP="0091178A">
      <w:pPr>
        <w:snapToGrid w:val="0"/>
        <w:spacing w:line="320" w:lineRule="exact"/>
        <w:rPr>
          <w:rFonts w:ascii="標楷體" w:eastAsia="標楷體" w:hAnsi="標楷體"/>
          <w:bCs/>
        </w:rPr>
      </w:pPr>
      <w:r>
        <w:rPr>
          <w:rFonts w:ascii="標楷體" w:eastAsia="標楷體" w:hAnsi="標楷體" w:hint="eastAsia"/>
          <w:bCs/>
        </w:rPr>
        <w:t xml:space="preserve">        </w:t>
      </w:r>
      <w:r w:rsidRPr="0091178A">
        <w:rPr>
          <w:rFonts w:ascii="標楷體" w:eastAsia="標楷體" w:hAnsi="標楷體" w:hint="eastAsia"/>
          <w:bCs/>
        </w:rPr>
        <w:t>本公司應考量公司狀況與需要訂定董事會績效評估之衡量項目，並至少應含括下列五</w:t>
      </w:r>
    </w:p>
    <w:p w:rsidR="0091178A" w:rsidRPr="0091178A" w:rsidRDefault="0091178A" w:rsidP="0091178A">
      <w:pPr>
        <w:snapToGrid w:val="0"/>
        <w:spacing w:line="320" w:lineRule="exact"/>
        <w:rPr>
          <w:rFonts w:ascii="標楷體" w:eastAsia="標楷體" w:hAnsi="標楷體"/>
          <w:bCs/>
        </w:rPr>
      </w:pPr>
      <w:r>
        <w:rPr>
          <w:rFonts w:ascii="標楷體" w:eastAsia="標楷體" w:hAnsi="標楷體" w:hint="eastAsia"/>
          <w:bCs/>
        </w:rPr>
        <w:t xml:space="preserve">        </w:t>
      </w:r>
      <w:r w:rsidRPr="0091178A">
        <w:rPr>
          <w:rFonts w:ascii="標楷體" w:eastAsia="標楷體" w:hAnsi="標楷體" w:hint="eastAsia"/>
          <w:bCs/>
        </w:rPr>
        <w:t>大面向：</w:t>
      </w:r>
    </w:p>
    <w:p w:rsidR="0091178A" w:rsidRPr="0091178A" w:rsidRDefault="0091178A" w:rsidP="0091178A">
      <w:pPr>
        <w:snapToGrid w:val="0"/>
        <w:spacing w:line="320" w:lineRule="exact"/>
        <w:rPr>
          <w:rFonts w:ascii="標楷體" w:eastAsia="標楷體" w:hAnsi="標楷體"/>
          <w:bCs/>
        </w:rPr>
      </w:pPr>
      <w:r>
        <w:rPr>
          <w:rFonts w:ascii="標楷體" w:eastAsia="標楷體" w:hAnsi="標楷體" w:hint="eastAsia"/>
          <w:bCs/>
        </w:rPr>
        <w:t xml:space="preserve">        </w:t>
      </w:r>
      <w:r w:rsidRPr="0091178A">
        <w:rPr>
          <w:rFonts w:ascii="標楷體" w:eastAsia="標楷體" w:hAnsi="標楷體" w:hint="eastAsia"/>
          <w:bCs/>
        </w:rPr>
        <w:t>一、對公司營運之參與程度。</w:t>
      </w:r>
    </w:p>
    <w:p w:rsidR="0091178A" w:rsidRPr="0091178A" w:rsidRDefault="0091178A" w:rsidP="0091178A">
      <w:pPr>
        <w:snapToGrid w:val="0"/>
        <w:spacing w:line="320" w:lineRule="exact"/>
        <w:rPr>
          <w:rFonts w:ascii="標楷體" w:eastAsia="標楷體" w:hAnsi="標楷體"/>
          <w:bCs/>
        </w:rPr>
      </w:pPr>
      <w:r>
        <w:rPr>
          <w:rFonts w:ascii="標楷體" w:eastAsia="標楷體" w:hAnsi="標楷體" w:hint="eastAsia"/>
          <w:bCs/>
        </w:rPr>
        <w:t xml:space="preserve">        </w:t>
      </w:r>
      <w:r w:rsidRPr="0091178A">
        <w:rPr>
          <w:rFonts w:ascii="標楷體" w:eastAsia="標楷體" w:hAnsi="標楷體" w:hint="eastAsia"/>
          <w:bCs/>
        </w:rPr>
        <w:t>二、提升董事會決策品質。</w:t>
      </w:r>
    </w:p>
    <w:p w:rsidR="0091178A" w:rsidRPr="0091178A" w:rsidRDefault="0091178A" w:rsidP="0091178A">
      <w:pPr>
        <w:snapToGrid w:val="0"/>
        <w:spacing w:line="320" w:lineRule="exact"/>
        <w:rPr>
          <w:rFonts w:ascii="標楷體" w:eastAsia="標楷體" w:hAnsi="標楷體"/>
          <w:bCs/>
        </w:rPr>
      </w:pPr>
      <w:r>
        <w:rPr>
          <w:rFonts w:ascii="標楷體" w:eastAsia="標楷體" w:hAnsi="標楷體" w:hint="eastAsia"/>
          <w:bCs/>
        </w:rPr>
        <w:t xml:space="preserve">        </w:t>
      </w:r>
      <w:r w:rsidRPr="0091178A">
        <w:rPr>
          <w:rFonts w:ascii="標楷體" w:eastAsia="標楷體" w:hAnsi="標楷體" w:hint="eastAsia"/>
          <w:bCs/>
        </w:rPr>
        <w:t>三、董事會組成與結構。</w:t>
      </w:r>
    </w:p>
    <w:p w:rsidR="0091178A" w:rsidRPr="0091178A" w:rsidRDefault="0091178A" w:rsidP="0091178A">
      <w:pPr>
        <w:snapToGrid w:val="0"/>
        <w:spacing w:line="320" w:lineRule="exact"/>
        <w:rPr>
          <w:rFonts w:ascii="標楷體" w:eastAsia="標楷體" w:hAnsi="標楷體"/>
          <w:bCs/>
        </w:rPr>
      </w:pPr>
      <w:r>
        <w:rPr>
          <w:rFonts w:ascii="標楷體" w:eastAsia="標楷體" w:hAnsi="標楷體" w:hint="eastAsia"/>
          <w:bCs/>
        </w:rPr>
        <w:t xml:space="preserve">        </w:t>
      </w:r>
      <w:r w:rsidRPr="0091178A">
        <w:rPr>
          <w:rFonts w:ascii="標楷體" w:eastAsia="標楷體" w:hAnsi="標楷體" w:hint="eastAsia"/>
          <w:bCs/>
        </w:rPr>
        <w:t>四、董事的選任及持續進修。</w:t>
      </w:r>
    </w:p>
    <w:p w:rsidR="0091178A" w:rsidRPr="0091178A" w:rsidRDefault="0091178A" w:rsidP="0091178A">
      <w:pPr>
        <w:snapToGrid w:val="0"/>
        <w:spacing w:line="320" w:lineRule="exact"/>
        <w:rPr>
          <w:rFonts w:ascii="標楷體" w:eastAsia="標楷體" w:hAnsi="標楷體"/>
          <w:bCs/>
        </w:rPr>
      </w:pPr>
      <w:r>
        <w:rPr>
          <w:rFonts w:ascii="標楷體" w:eastAsia="標楷體" w:hAnsi="標楷體" w:hint="eastAsia"/>
          <w:bCs/>
        </w:rPr>
        <w:t xml:space="preserve">        </w:t>
      </w:r>
      <w:r w:rsidRPr="0091178A">
        <w:rPr>
          <w:rFonts w:ascii="標楷體" w:eastAsia="標楷體" w:hAnsi="標楷體" w:hint="eastAsia"/>
          <w:bCs/>
        </w:rPr>
        <w:t>五、內部控制。</w:t>
      </w:r>
    </w:p>
    <w:p w:rsidR="0091178A" w:rsidRPr="0091178A" w:rsidRDefault="0091178A" w:rsidP="0091178A">
      <w:pPr>
        <w:snapToGrid w:val="0"/>
        <w:spacing w:line="320" w:lineRule="exact"/>
        <w:rPr>
          <w:rFonts w:ascii="標楷體" w:eastAsia="標楷體" w:hAnsi="標楷體"/>
          <w:bCs/>
        </w:rPr>
      </w:pPr>
      <w:r>
        <w:rPr>
          <w:rFonts w:ascii="標楷體" w:eastAsia="標楷體" w:hAnsi="標楷體" w:hint="eastAsia"/>
          <w:bCs/>
        </w:rPr>
        <w:t xml:space="preserve">        </w:t>
      </w:r>
      <w:r w:rsidRPr="0091178A">
        <w:rPr>
          <w:rFonts w:ascii="標楷體" w:eastAsia="標楷體" w:hAnsi="標楷體" w:hint="eastAsia"/>
          <w:bCs/>
        </w:rPr>
        <w:t>董事成員（自我或同儕）績效評估之衡量項目應至少含括下列六大面向：</w:t>
      </w:r>
    </w:p>
    <w:p w:rsidR="0091178A" w:rsidRPr="0091178A" w:rsidRDefault="0091178A" w:rsidP="0091178A">
      <w:pPr>
        <w:snapToGrid w:val="0"/>
        <w:spacing w:line="320" w:lineRule="exact"/>
        <w:rPr>
          <w:rFonts w:ascii="標楷體" w:eastAsia="標楷體" w:hAnsi="標楷體"/>
          <w:bCs/>
        </w:rPr>
      </w:pPr>
      <w:r>
        <w:rPr>
          <w:rFonts w:ascii="標楷體" w:eastAsia="標楷體" w:hAnsi="標楷體" w:hint="eastAsia"/>
          <w:bCs/>
        </w:rPr>
        <w:t xml:space="preserve">        </w:t>
      </w:r>
      <w:r w:rsidRPr="0091178A">
        <w:rPr>
          <w:rFonts w:ascii="標楷體" w:eastAsia="標楷體" w:hAnsi="標楷體" w:hint="eastAsia"/>
          <w:bCs/>
        </w:rPr>
        <w:t>一、公司目標與任務之掌握。</w:t>
      </w:r>
    </w:p>
    <w:p w:rsidR="0091178A" w:rsidRPr="0091178A" w:rsidRDefault="0091178A" w:rsidP="0091178A">
      <w:pPr>
        <w:snapToGrid w:val="0"/>
        <w:spacing w:line="320" w:lineRule="exact"/>
        <w:rPr>
          <w:rFonts w:ascii="標楷體" w:eastAsia="標楷體" w:hAnsi="標楷體"/>
          <w:bCs/>
        </w:rPr>
      </w:pPr>
      <w:r>
        <w:rPr>
          <w:rFonts w:ascii="標楷體" w:eastAsia="標楷體" w:hAnsi="標楷體" w:hint="eastAsia"/>
          <w:bCs/>
        </w:rPr>
        <w:t xml:space="preserve">        </w:t>
      </w:r>
      <w:r w:rsidRPr="0091178A">
        <w:rPr>
          <w:rFonts w:ascii="標楷體" w:eastAsia="標楷體" w:hAnsi="標楷體" w:hint="eastAsia"/>
          <w:bCs/>
        </w:rPr>
        <w:t>二、董事職責認知。</w:t>
      </w:r>
    </w:p>
    <w:p w:rsidR="0091178A" w:rsidRPr="0091178A" w:rsidRDefault="0091178A" w:rsidP="0091178A">
      <w:pPr>
        <w:snapToGrid w:val="0"/>
        <w:spacing w:line="320" w:lineRule="exact"/>
        <w:rPr>
          <w:rFonts w:ascii="標楷體" w:eastAsia="標楷體" w:hAnsi="標楷體"/>
          <w:bCs/>
        </w:rPr>
      </w:pPr>
      <w:r>
        <w:rPr>
          <w:rFonts w:ascii="標楷體" w:eastAsia="標楷體" w:hAnsi="標楷體" w:hint="eastAsia"/>
          <w:bCs/>
        </w:rPr>
        <w:t xml:space="preserve">        </w:t>
      </w:r>
      <w:r w:rsidRPr="0091178A">
        <w:rPr>
          <w:rFonts w:ascii="標楷體" w:eastAsia="標楷體" w:hAnsi="標楷體" w:hint="eastAsia"/>
          <w:bCs/>
        </w:rPr>
        <w:t>三、對公司營運之參與程度。</w:t>
      </w:r>
    </w:p>
    <w:p w:rsidR="0091178A" w:rsidRPr="0091178A" w:rsidRDefault="0091178A" w:rsidP="0091178A">
      <w:pPr>
        <w:snapToGrid w:val="0"/>
        <w:spacing w:line="320" w:lineRule="exact"/>
        <w:rPr>
          <w:rFonts w:ascii="標楷體" w:eastAsia="標楷體" w:hAnsi="標楷體"/>
          <w:bCs/>
        </w:rPr>
      </w:pPr>
      <w:r>
        <w:rPr>
          <w:rFonts w:ascii="標楷體" w:eastAsia="標楷體" w:hAnsi="標楷體" w:hint="eastAsia"/>
          <w:bCs/>
        </w:rPr>
        <w:t xml:space="preserve">        </w:t>
      </w:r>
      <w:r w:rsidRPr="0091178A">
        <w:rPr>
          <w:rFonts w:ascii="標楷體" w:eastAsia="標楷體" w:hAnsi="標楷體" w:hint="eastAsia"/>
          <w:bCs/>
        </w:rPr>
        <w:t>四、內部關係經營與溝通。</w:t>
      </w:r>
    </w:p>
    <w:p w:rsidR="0091178A" w:rsidRPr="0091178A" w:rsidRDefault="0091178A" w:rsidP="0091178A">
      <w:pPr>
        <w:snapToGrid w:val="0"/>
        <w:spacing w:line="320" w:lineRule="exact"/>
        <w:rPr>
          <w:rFonts w:ascii="標楷體" w:eastAsia="標楷體" w:hAnsi="標楷體"/>
          <w:bCs/>
        </w:rPr>
      </w:pPr>
      <w:r>
        <w:rPr>
          <w:rFonts w:ascii="標楷體" w:eastAsia="標楷體" w:hAnsi="標楷體" w:hint="eastAsia"/>
          <w:bCs/>
        </w:rPr>
        <w:t xml:space="preserve">        </w:t>
      </w:r>
      <w:r w:rsidRPr="0091178A">
        <w:rPr>
          <w:rFonts w:ascii="標楷體" w:eastAsia="標楷體" w:hAnsi="標楷體" w:hint="eastAsia"/>
          <w:bCs/>
        </w:rPr>
        <w:t>五、董事之專業及持續進修。</w:t>
      </w:r>
    </w:p>
    <w:p w:rsidR="0091178A" w:rsidRPr="0091178A" w:rsidRDefault="0091178A" w:rsidP="0091178A">
      <w:pPr>
        <w:snapToGrid w:val="0"/>
        <w:spacing w:line="320" w:lineRule="exact"/>
        <w:rPr>
          <w:rFonts w:ascii="標楷體" w:eastAsia="標楷體" w:hAnsi="標楷體"/>
          <w:bCs/>
        </w:rPr>
      </w:pPr>
      <w:r>
        <w:rPr>
          <w:rFonts w:ascii="標楷體" w:eastAsia="標楷體" w:hAnsi="標楷體" w:hint="eastAsia"/>
          <w:bCs/>
        </w:rPr>
        <w:t xml:space="preserve">        </w:t>
      </w:r>
      <w:r w:rsidRPr="0091178A">
        <w:rPr>
          <w:rFonts w:ascii="標楷體" w:eastAsia="標楷體" w:hAnsi="標楷體" w:hint="eastAsia"/>
          <w:bCs/>
        </w:rPr>
        <w:t>六、內部控制。</w:t>
      </w:r>
    </w:p>
    <w:p w:rsidR="0091178A" w:rsidRPr="0091178A" w:rsidRDefault="0091178A" w:rsidP="0091178A">
      <w:pPr>
        <w:snapToGrid w:val="0"/>
        <w:spacing w:line="320" w:lineRule="exact"/>
        <w:rPr>
          <w:rFonts w:ascii="標楷體" w:eastAsia="標楷體" w:hAnsi="標楷體"/>
          <w:bCs/>
        </w:rPr>
      </w:pPr>
      <w:r>
        <w:rPr>
          <w:rFonts w:ascii="標楷體" w:eastAsia="標楷體" w:hAnsi="標楷體" w:hint="eastAsia"/>
          <w:bCs/>
        </w:rPr>
        <w:t xml:space="preserve">        </w:t>
      </w:r>
      <w:r w:rsidRPr="0091178A">
        <w:rPr>
          <w:rFonts w:ascii="標楷體" w:eastAsia="標楷體" w:hAnsi="標楷體" w:hint="eastAsia"/>
          <w:bCs/>
        </w:rPr>
        <w:t>功能性委員會績效評估之衡量項目應至少含括下列五大面向：</w:t>
      </w:r>
    </w:p>
    <w:p w:rsidR="0091178A" w:rsidRPr="0091178A" w:rsidRDefault="0091178A" w:rsidP="0091178A">
      <w:pPr>
        <w:snapToGrid w:val="0"/>
        <w:spacing w:line="320" w:lineRule="exact"/>
        <w:rPr>
          <w:rFonts w:ascii="標楷體" w:eastAsia="標楷體" w:hAnsi="標楷體"/>
          <w:bCs/>
        </w:rPr>
      </w:pPr>
      <w:r>
        <w:rPr>
          <w:rFonts w:ascii="標楷體" w:eastAsia="標楷體" w:hAnsi="標楷體" w:hint="eastAsia"/>
          <w:bCs/>
        </w:rPr>
        <w:t xml:space="preserve">        </w:t>
      </w:r>
      <w:r w:rsidRPr="0091178A">
        <w:rPr>
          <w:rFonts w:ascii="標楷體" w:eastAsia="標楷體" w:hAnsi="標楷體" w:hint="eastAsia"/>
          <w:bCs/>
        </w:rPr>
        <w:t>一、對公司營運之參與程度。</w:t>
      </w:r>
    </w:p>
    <w:p w:rsidR="0091178A" w:rsidRPr="0091178A" w:rsidRDefault="0091178A" w:rsidP="0091178A">
      <w:pPr>
        <w:snapToGrid w:val="0"/>
        <w:spacing w:line="320" w:lineRule="exact"/>
        <w:rPr>
          <w:rFonts w:ascii="標楷體" w:eastAsia="標楷體" w:hAnsi="標楷體"/>
          <w:bCs/>
        </w:rPr>
      </w:pPr>
      <w:r>
        <w:rPr>
          <w:rFonts w:ascii="標楷體" w:eastAsia="標楷體" w:hAnsi="標楷體" w:hint="eastAsia"/>
          <w:bCs/>
        </w:rPr>
        <w:t xml:space="preserve">        </w:t>
      </w:r>
      <w:r w:rsidRPr="0091178A">
        <w:rPr>
          <w:rFonts w:ascii="標楷體" w:eastAsia="標楷體" w:hAnsi="標楷體" w:hint="eastAsia"/>
          <w:bCs/>
        </w:rPr>
        <w:t>二、功能性委員會職責認知。</w:t>
      </w:r>
    </w:p>
    <w:p w:rsidR="0091178A" w:rsidRPr="0091178A" w:rsidRDefault="0091178A" w:rsidP="0091178A">
      <w:pPr>
        <w:snapToGrid w:val="0"/>
        <w:spacing w:line="320" w:lineRule="exact"/>
        <w:rPr>
          <w:rFonts w:ascii="標楷體" w:eastAsia="標楷體" w:hAnsi="標楷體"/>
          <w:bCs/>
        </w:rPr>
      </w:pPr>
      <w:r>
        <w:rPr>
          <w:rFonts w:ascii="標楷體" w:eastAsia="標楷體" w:hAnsi="標楷體" w:hint="eastAsia"/>
          <w:bCs/>
        </w:rPr>
        <w:t xml:space="preserve">        </w:t>
      </w:r>
      <w:r w:rsidRPr="0091178A">
        <w:rPr>
          <w:rFonts w:ascii="標楷體" w:eastAsia="標楷體" w:hAnsi="標楷體" w:hint="eastAsia"/>
          <w:bCs/>
        </w:rPr>
        <w:t>三、提升功能性委員會決策品質。</w:t>
      </w:r>
    </w:p>
    <w:p w:rsidR="0091178A" w:rsidRPr="0091178A" w:rsidRDefault="0091178A" w:rsidP="0091178A">
      <w:pPr>
        <w:snapToGrid w:val="0"/>
        <w:spacing w:line="320" w:lineRule="exact"/>
        <w:rPr>
          <w:rFonts w:ascii="標楷體" w:eastAsia="標楷體" w:hAnsi="標楷體"/>
          <w:bCs/>
        </w:rPr>
      </w:pPr>
      <w:r>
        <w:rPr>
          <w:rFonts w:ascii="標楷體" w:eastAsia="標楷體" w:hAnsi="標楷體" w:hint="eastAsia"/>
          <w:bCs/>
        </w:rPr>
        <w:t xml:space="preserve">        </w:t>
      </w:r>
      <w:r w:rsidRPr="0091178A">
        <w:rPr>
          <w:rFonts w:ascii="標楷體" w:eastAsia="標楷體" w:hAnsi="標楷體" w:hint="eastAsia"/>
          <w:bCs/>
        </w:rPr>
        <w:t>四、功能性委員會組成及成員選任。</w:t>
      </w:r>
    </w:p>
    <w:p w:rsidR="0091178A" w:rsidRPr="0091178A" w:rsidRDefault="0091178A" w:rsidP="0091178A">
      <w:pPr>
        <w:snapToGrid w:val="0"/>
        <w:spacing w:line="320" w:lineRule="exact"/>
        <w:rPr>
          <w:rFonts w:ascii="標楷體" w:eastAsia="標楷體" w:hAnsi="標楷體"/>
          <w:bCs/>
        </w:rPr>
      </w:pPr>
      <w:r>
        <w:rPr>
          <w:rFonts w:ascii="標楷體" w:eastAsia="標楷體" w:hAnsi="標楷體" w:hint="eastAsia"/>
          <w:bCs/>
        </w:rPr>
        <w:t xml:space="preserve">        </w:t>
      </w:r>
      <w:r w:rsidRPr="0091178A">
        <w:rPr>
          <w:rFonts w:ascii="標楷體" w:eastAsia="標楷體" w:hAnsi="標楷體" w:hint="eastAsia"/>
          <w:bCs/>
        </w:rPr>
        <w:t>五、內部控制。</w:t>
      </w:r>
    </w:p>
    <w:p w:rsidR="0091178A" w:rsidRDefault="0091178A" w:rsidP="0091178A">
      <w:pPr>
        <w:snapToGrid w:val="0"/>
        <w:spacing w:line="320" w:lineRule="exact"/>
        <w:rPr>
          <w:rFonts w:ascii="標楷體" w:eastAsia="標楷體" w:hAnsi="標楷體"/>
          <w:bCs/>
        </w:rPr>
      </w:pPr>
      <w:r>
        <w:rPr>
          <w:rFonts w:ascii="標楷體" w:eastAsia="標楷體" w:hAnsi="標楷體" w:hint="eastAsia"/>
          <w:bCs/>
        </w:rPr>
        <w:t xml:space="preserve">        </w:t>
      </w:r>
      <w:r w:rsidRPr="0091178A">
        <w:rPr>
          <w:rFonts w:ascii="標楷體" w:eastAsia="標楷體" w:hAnsi="標楷體" w:hint="eastAsia"/>
          <w:bCs/>
        </w:rPr>
        <w:t>董事會績效評估之指標，應依據本公司之運作及需求訂定符合且適於公司執行績效評</w:t>
      </w:r>
    </w:p>
    <w:p w:rsidR="0091178A" w:rsidRPr="0091178A" w:rsidRDefault="0091178A" w:rsidP="0091178A">
      <w:pPr>
        <w:snapToGrid w:val="0"/>
        <w:spacing w:line="320" w:lineRule="exact"/>
        <w:rPr>
          <w:rFonts w:ascii="標楷體" w:eastAsia="標楷體" w:hAnsi="標楷體"/>
          <w:bCs/>
        </w:rPr>
      </w:pPr>
      <w:r>
        <w:rPr>
          <w:rFonts w:ascii="標楷體" w:eastAsia="標楷體" w:hAnsi="標楷體" w:hint="eastAsia"/>
          <w:bCs/>
        </w:rPr>
        <w:t xml:space="preserve">        </w:t>
      </w:r>
      <w:r w:rsidRPr="0091178A">
        <w:rPr>
          <w:rFonts w:ascii="標楷體" w:eastAsia="標楷體" w:hAnsi="標楷體" w:hint="eastAsia"/>
          <w:bCs/>
        </w:rPr>
        <w:t>估之內容，並由薪酬委員會定期檢討及提出建議。</w:t>
      </w:r>
    </w:p>
    <w:p w:rsidR="0091178A" w:rsidRPr="0091178A" w:rsidRDefault="0091178A" w:rsidP="0091178A">
      <w:pPr>
        <w:snapToGrid w:val="0"/>
        <w:spacing w:line="320" w:lineRule="exact"/>
        <w:rPr>
          <w:rFonts w:ascii="標楷體" w:eastAsia="標楷體" w:hAnsi="標楷體"/>
          <w:bCs/>
        </w:rPr>
      </w:pPr>
      <w:r>
        <w:rPr>
          <w:rFonts w:ascii="標楷體" w:eastAsia="標楷體" w:hAnsi="標楷體" w:hint="eastAsia"/>
          <w:bCs/>
        </w:rPr>
        <w:t xml:space="preserve">        </w:t>
      </w:r>
      <w:r w:rsidRPr="0091178A">
        <w:rPr>
          <w:rFonts w:ascii="標楷體" w:eastAsia="標楷體" w:hAnsi="標楷體" w:hint="eastAsia"/>
          <w:bCs/>
        </w:rPr>
        <w:t>評分之標準，依公司需求修正及調整，亦可依各衡量面向採比重加權之方式評分。</w:t>
      </w:r>
    </w:p>
    <w:p w:rsidR="0091178A" w:rsidRDefault="00BA2707" w:rsidP="00BA7825">
      <w:pPr>
        <w:snapToGrid w:val="0"/>
        <w:spacing w:line="320" w:lineRule="exact"/>
        <w:rPr>
          <w:rFonts w:ascii="標楷體" w:eastAsia="標楷體" w:hAnsi="標楷體"/>
          <w:bCs/>
        </w:rPr>
      </w:pPr>
      <w:r w:rsidRPr="00620BD7">
        <w:rPr>
          <w:rFonts w:ascii="標楷體" w:eastAsia="標楷體" w:hAnsi="標楷體" w:hint="eastAsia"/>
          <w:bCs/>
        </w:rPr>
        <w:t>第</w:t>
      </w:r>
      <w:r>
        <w:rPr>
          <w:rFonts w:ascii="標楷體" w:eastAsia="標楷體" w:hAnsi="標楷體" w:hint="eastAsia"/>
          <w:bCs/>
        </w:rPr>
        <w:t>九</w:t>
      </w:r>
      <w:r w:rsidRPr="00620BD7">
        <w:rPr>
          <w:rFonts w:ascii="標楷體" w:eastAsia="標楷體" w:hAnsi="標楷體" w:hint="eastAsia"/>
          <w:bCs/>
        </w:rPr>
        <w:t>條：</w:t>
      </w:r>
      <w:r w:rsidRPr="00BA2707">
        <w:rPr>
          <w:rFonts w:ascii="標楷體" w:eastAsia="標楷體" w:hAnsi="標楷體" w:hint="eastAsia"/>
          <w:bCs/>
        </w:rPr>
        <w:t>（評估結果運用）</w:t>
      </w:r>
    </w:p>
    <w:p w:rsidR="00451406" w:rsidRPr="00BA2707" w:rsidRDefault="00BA2707" w:rsidP="00451406">
      <w:pPr>
        <w:snapToGrid w:val="0"/>
        <w:spacing w:line="320" w:lineRule="exact"/>
        <w:rPr>
          <w:rFonts w:ascii="標楷體" w:eastAsia="標楷體" w:hAnsi="標楷體"/>
          <w:bCs/>
        </w:rPr>
      </w:pPr>
      <w:r>
        <w:rPr>
          <w:rFonts w:ascii="標楷體" w:eastAsia="標楷體" w:hAnsi="標楷體" w:hint="eastAsia"/>
          <w:bCs/>
        </w:rPr>
        <w:t xml:space="preserve">        </w:t>
      </w:r>
      <w:r w:rsidRPr="00BA2707">
        <w:rPr>
          <w:rFonts w:ascii="標楷體" w:eastAsia="標楷體" w:hAnsi="標楷體" w:hint="eastAsia"/>
          <w:bCs/>
        </w:rPr>
        <w:t>本公司董事會績效評估結果應作為遴選或提名董事時之參考依據</w:t>
      </w:r>
      <w:r w:rsidR="00451406">
        <w:rPr>
          <w:rFonts w:ascii="標楷體" w:eastAsia="標楷體" w:hAnsi="標楷體" w:hint="eastAsia"/>
          <w:bCs/>
        </w:rPr>
        <w:t>。</w:t>
      </w:r>
    </w:p>
    <w:p w:rsidR="00BA2707" w:rsidRPr="00BA2707" w:rsidRDefault="00BA2707" w:rsidP="00BA2707">
      <w:pPr>
        <w:snapToGrid w:val="0"/>
        <w:spacing w:line="320" w:lineRule="exact"/>
        <w:rPr>
          <w:rFonts w:ascii="標楷體" w:eastAsia="標楷體" w:hAnsi="標楷體"/>
          <w:bCs/>
        </w:rPr>
      </w:pPr>
      <w:r w:rsidRPr="00BA2707">
        <w:rPr>
          <w:rFonts w:ascii="標楷體" w:eastAsia="標楷體" w:hAnsi="標楷體" w:hint="eastAsia"/>
          <w:bCs/>
        </w:rPr>
        <w:t>。</w:t>
      </w:r>
    </w:p>
    <w:p w:rsidR="00BA2707" w:rsidRDefault="00E52701" w:rsidP="00BA7825">
      <w:pPr>
        <w:snapToGrid w:val="0"/>
        <w:spacing w:line="320" w:lineRule="exact"/>
        <w:rPr>
          <w:rFonts w:ascii="標楷體" w:eastAsia="標楷體" w:hAnsi="標楷體"/>
          <w:bCs/>
        </w:rPr>
      </w:pPr>
      <w:r w:rsidRPr="00620BD7">
        <w:rPr>
          <w:rFonts w:ascii="標楷體" w:eastAsia="標楷體" w:hAnsi="標楷體" w:hint="eastAsia"/>
          <w:bCs/>
        </w:rPr>
        <w:t>第</w:t>
      </w:r>
      <w:r>
        <w:rPr>
          <w:rFonts w:ascii="標楷體" w:eastAsia="標楷體" w:hAnsi="標楷體" w:hint="eastAsia"/>
          <w:bCs/>
        </w:rPr>
        <w:t>十</w:t>
      </w:r>
      <w:r w:rsidRPr="00620BD7">
        <w:rPr>
          <w:rFonts w:ascii="標楷體" w:eastAsia="標楷體" w:hAnsi="標楷體" w:hint="eastAsia"/>
          <w:bCs/>
        </w:rPr>
        <w:t>條：</w:t>
      </w:r>
      <w:r w:rsidRPr="00E52701">
        <w:rPr>
          <w:rFonts w:ascii="標楷體" w:eastAsia="標楷體" w:hAnsi="標楷體" w:hint="eastAsia"/>
          <w:bCs/>
        </w:rPr>
        <w:t>（年報資訊揭露）</w:t>
      </w:r>
    </w:p>
    <w:p w:rsidR="00523123" w:rsidRDefault="00E52701" w:rsidP="00E52701">
      <w:pPr>
        <w:snapToGrid w:val="0"/>
        <w:spacing w:line="320" w:lineRule="exact"/>
        <w:rPr>
          <w:rFonts w:ascii="標楷體" w:eastAsia="標楷體" w:hAnsi="標楷體" w:cs="細明體"/>
          <w:color w:val="FF0000"/>
          <w:kern w:val="0"/>
          <w:u w:val="single"/>
        </w:rPr>
      </w:pPr>
      <w:r>
        <w:rPr>
          <w:rFonts w:ascii="標楷體" w:eastAsia="標楷體" w:hAnsi="標楷體" w:hint="eastAsia"/>
          <w:bCs/>
        </w:rPr>
        <w:t xml:space="preserve">        </w:t>
      </w:r>
      <w:r w:rsidRPr="00E52701">
        <w:rPr>
          <w:rFonts w:ascii="標楷體" w:eastAsia="標楷體" w:hAnsi="標楷體" w:hint="eastAsia"/>
          <w:bCs/>
        </w:rPr>
        <w:t>本公司宜於年報中揭露每年董事會績效評估之執行情形，</w:t>
      </w:r>
      <w:r w:rsidR="00523123" w:rsidRPr="002D02CE">
        <w:rPr>
          <w:rFonts w:ascii="標楷體" w:eastAsia="標楷體" w:hAnsi="標楷體" w:cs="細明體" w:hint="eastAsia"/>
          <w:color w:val="FF0000"/>
          <w:kern w:val="0"/>
          <w:u w:val="single"/>
        </w:rPr>
        <w:t>內容至少包含評估週期、評</w:t>
      </w:r>
    </w:p>
    <w:p w:rsidR="00E52701" w:rsidRDefault="00523123" w:rsidP="00E52701">
      <w:pPr>
        <w:snapToGrid w:val="0"/>
        <w:spacing w:line="320" w:lineRule="exact"/>
        <w:rPr>
          <w:rFonts w:ascii="標楷體" w:eastAsia="標楷體" w:hAnsi="標楷體"/>
          <w:bCs/>
        </w:rPr>
      </w:pPr>
      <w:r w:rsidRPr="00523123">
        <w:rPr>
          <w:rFonts w:ascii="標楷體" w:eastAsia="標楷體" w:hAnsi="標楷體" w:cs="細明體" w:hint="eastAsia"/>
          <w:color w:val="FF0000"/>
          <w:kern w:val="0"/>
        </w:rPr>
        <w:t xml:space="preserve">        </w:t>
      </w:r>
      <w:r w:rsidRPr="002D02CE">
        <w:rPr>
          <w:rFonts w:ascii="標楷體" w:eastAsia="標楷體" w:hAnsi="標楷體" w:cs="細明體" w:hint="eastAsia"/>
          <w:color w:val="FF0000"/>
          <w:kern w:val="0"/>
          <w:u w:val="single"/>
        </w:rPr>
        <w:t>估期間、評估範圍、</w:t>
      </w:r>
      <w:r w:rsidR="00E52701" w:rsidRPr="00E52701">
        <w:rPr>
          <w:rFonts w:ascii="標楷體" w:eastAsia="標楷體" w:hAnsi="標楷體" w:hint="eastAsia"/>
          <w:bCs/>
        </w:rPr>
        <w:t>並說明評估方式</w:t>
      </w:r>
      <w:r w:rsidRPr="00523123">
        <w:rPr>
          <w:rFonts w:ascii="標楷體" w:eastAsia="標楷體" w:hAnsi="標楷體" w:cs="細明體" w:hint="eastAsia"/>
          <w:color w:val="FF0000"/>
          <w:kern w:val="0"/>
          <w:u w:val="single"/>
        </w:rPr>
        <w:t>及評估內容</w:t>
      </w:r>
      <w:r w:rsidR="00E52701" w:rsidRPr="00E52701">
        <w:rPr>
          <w:rFonts w:ascii="標楷體" w:eastAsia="標楷體" w:hAnsi="標楷體" w:hint="eastAsia"/>
          <w:bCs/>
        </w:rPr>
        <w:t>。</w:t>
      </w:r>
    </w:p>
    <w:p w:rsidR="00E52701" w:rsidRDefault="00E52701" w:rsidP="00E52701">
      <w:pPr>
        <w:snapToGrid w:val="0"/>
        <w:spacing w:line="320" w:lineRule="exact"/>
        <w:rPr>
          <w:rFonts w:ascii="標楷體" w:eastAsia="標楷體" w:hAnsi="標楷體"/>
          <w:bCs/>
        </w:rPr>
      </w:pPr>
      <w:r>
        <w:rPr>
          <w:rFonts w:ascii="標楷體" w:eastAsia="標楷體" w:hAnsi="標楷體" w:hint="eastAsia"/>
          <w:bCs/>
        </w:rPr>
        <w:t xml:space="preserve">        </w:t>
      </w:r>
      <w:r w:rsidRPr="00E52701">
        <w:rPr>
          <w:rFonts w:ascii="標楷體" w:eastAsia="標楷體" w:hAnsi="標楷體" w:hint="eastAsia"/>
          <w:bCs/>
        </w:rPr>
        <w:t>本公司若由外部機構、專家執行董事會績效評估，應於年報中揭露外部評估機構、專</w:t>
      </w:r>
    </w:p>
    <w:p w:rsidR="00523123" w:rsidRDefault="00E52701" w:rsidP="00523123">
      <w:pPr>
        <w:snapToGrid w:val="0"/>
        <w:spacing w:line="320" w:lineRule="exact"/>
        <w:rPr>
          <w:rFonts w:ascii="標楷體" w:eastAsia="標楷體" w:hAnsi="標楷體" w:cs="細明體"/>
          <w:kern w:val="0"/>
          <w:u w:val="single"/>
        </w:rPr>
      </w:pPr>
      <w:r>
        <w:rPr>
          <w:rFonts w:ascii="標楷體" w:eastAsia="標楷體" w:hAnsi="標楷體" w:hint="eastAsia"/>
          <w:bCs/>
        </w:rPr>
        <w:t xml:space="preserve">        </w:t>
      </w:r>
      <w:r w:rsidRPr="00E52701">
        <w:rPr>
          <w:rFonts w:ascii="標楷體" w:eastAsia="標楷體" w:hAnsi="標楷體" w:hint="eastAsia"/>
          <w:bCs/>
        </w:rPr>
        <w:t>家</w:t>
      </w:r>
      <w:r w:rsidR="00523123" w:rsidRPr="002C65BE">
        <w:rPr>
          <w:rFonts w:ascii="標楷體" w:eastAsia="標楷體" w:hAnsi="標楷體" w:cs="細明體" w:hint="eastAsia"/>
          <w:color w:val="FF0000"/>
          <w:kern w:val="0"/>
          <w:u w:val="single"/>
        </w:rPr>
        <w:t>及其團隊成員</w:t>
      </w:r>
      <w:r w:rsidRPr="00E52701">
        <w:rPr>
          <w:rFonts w:ascii="標楷體" w:eastAsia="標楷體" w:hAnsi="標楷體" w:hint="eastAsia"/>
          <w:bCs/>
        </w:rPr>
        <w:t>與專家專業說明</w:t>
      </w:r>
      <w:r w:rsidR="00523123" w:rsidRPr="00523123">
        <w:rPr>
          <w:rFonts w:ascii="標楷體" w:eastAsia="標楷體" w:hAnsi="標楷體" w:cs="細明體" w:hint="eastAsia"/>
          <w:color w:val="FF0000"/>
          <w:kern w:val="0"/>
          <w:u w:val="single"/>
        </w:rPr>
        <w:t>，以及外部評估機構或專家之獨立性聲明</w:t>
      </w:r>
      <w:r w:rsidRPr="00E52701">
        <w:rPr>
          <w:rFonts w:ascii="標楷體" w:eastAsia="標楷體" w:hAnsi="標楷體" w:hint="eastAsia"/>
          <w:bCs/>
        </w:rPr>
        <w:t>，並說明</w:t>
      </w:r>
      <w:r w:rsidR="00523123" w:rsidRPr="00523123">
        <w:rPr>
          <w:rFonts w:ascii="標楷體" w:eastAsia="標楷體" w:hAnsi="標楷體" w:cs="細明體" w:hint="eastAsia"/>
          <w:color w:val="FF0000"/>
          <w:kern w:val="0"/>
          <w:u w:val="single"/>
        </w:rPr>
        <w:t>評</w:t>
      </w:r>
    </w:p>
    <w:p w:rsidR="00E52701" w:rsidRPr="00E52701" w:rsidRDefault="00523123" w:rsidP="00523123">
      <w:pPr>
        <w:snapToGrid w:val="0"/>
        <w:spacing w:line="320" w:lineRule="exact"/>
        <w:rPr>
          <w:rFonts w:ascii="標楷體" w:eastAsia="標楷體" w:hAnsi="標楷體"/>
          <w:bCs/>
        </w:rPr>
      </w:pPr>
      <w:r w:rsidRPr="00523123">
        <w:rPr>
          <w:rFonts w:ascii="標楷體" w:eastAsia="標楷體" w:hAnsi="標楷體" w:cs="細明體" w:hint="eastAsia"/>
          <w:color w:val="FF0000"/>
          <w:kern w:val="0"/>
        </w:rPr>
        <w:t xml:space="preserve">        </w:t>
      </w:r>
      <w:r w:rsidRPr="00523123">
        <w:rPr>
          <w:rFonts w:ascii="標楷體" w:eastAsia="標楷體" w:hAnsi="標楷體" w:cs="細明體" w:hint="eastAsia"/>
          <w:color w:val="FF0000"/>
          <w:kern w:val="0"/>
          <w:u w:val="single"/>
        </w:rPr>
        <w:t>估方式、標準與未來改善建議</w:t>
      </w:r>
      <w:r w:rsidR="00E52701" w:rsidRPr="00E52701">
        <w:rPr>
          <w:rFonts w:ascii="標楷體" w:eastAsia="標楷體" w:hAnsi="標楷體" w:hint="eastAsia"/>
          <w:bCs/>
        </w:rPr>
        <w:t>。</w:t>
      </w:r>
    </w:p>
    <w:p w:rsidR="00E52701" w:rsidRDefault="00E52701" w:rsidP="00BA7825">
      <w:pPr>
        <w:snapToGrid w:val="0"/>
        <w:spacing w:line="320" w:lineRule="exact"/>
        <w:rPr>
          <w:rFonts w:ascii="標楷體" w:eastAsia="標楷體" w:hAnsi="標楷體"/>
          <w:bCs/>
        </w:rPr>
      </w:pPr>
      <w:r w:rsidRPr="00620BD7">
        <w:rPr>
          <w:rFonts w:ascii="標楷體" w:eastAsia="標楷體" w:hAnsi="標楷體" w:hint="eastAsia"/>
          <w:bCs/>
        </w:rPr>
        <w:t>第</w:t>
      </w:r>
      <w:r>
        <w:rPr>
          <w:rFonts w:ascii="標楷體" w:eastAsia="標楷體" w:hAnsi="標楷體" w:hint="eastAsia"/>
          <w:bCs/>
        </w:rPr>
        <w:t>十一</w:t>
      </w:r>
      <w:r w:rsidRPr="00620BD7">
        <w:rPr>
          <w:rFonts w:ascii="標楷體" w:eastAsia="標楷體" w:hAnsi="標楷體" w:hint="eastAsia"/>
          <w:bCs/>
        </w:rPr>
        <w:t>條：</w:t>
      </w:r>
      <w:r w:rsidRPr="00E52701">
        <w:rPr>
          <w:rFonts w:ascii="標楷體" w:eastAsia="標楷體" w:hAnsi="標楷體" w:hint="eastAsia"/>
          <w:bCs/>
        </w:rPr>
        <w:t>（揭露方式）</w:t>
      </w:r>
    </w:p>
    <w:p w:rsidR="00E52701" w:rsidRDefault="00E52701" w:rsidP="00E52701">
      <w:pPr>
        <w:snapToGrid w:val="0"/>
        <w:spacing w:line="320" w:lineRule="exact"/>
        <w:rPr>
          <w:rFonts w:ascii="標楷體" w:eastAsia="標楷體" w:hAnsi="標楷體"/>
          <w:bCs/>
        </w:rPr>
      </w:pPr>
      <w:r>
        <w:rPr>
          <w:rFonts w:ascii="標楷體" w:eastAsia="標楷體" w:hAnsi="標楷體" w:hint="eastAsia"/>
          <w:bCs/>
        </w:rPr>
        <w:t xml:space="preserve">        </w:t>
      </w:r>
      <w:r w:rsidRPr="00E52701">
        <w:rPr>
          <w:rFonts w:ascii="標楷體" w:eastAsia="標楷體" w:hAnsi="標楷體" w:hint="eastAsia"/>
          <w:bCs/>
        </w:rPr>
        <w:t>本公司所訂定之績效評估辦法應於公開資訊觀測站及公司網站充分揭露，以備查詢。</w:t>
      </w:r>
    </w:p>
    <w:p w:rsidR="001E5471" w:rsidRDefault="001E5471" w:rsidP="00E52701">
      <w:pPr>
        <w:snapToGrid w:val="0"/>
        <w:spacing w:line="320" w:lineRule="exact"/>
        <w:rPr>
          <w:rFonts w:ascii="標楷體" w:eastAsia="標楷體" w:hAnsi="標楷體"/>
          <w:bCs/>
        </w:rPr>
      </w:pPr>
      <w:r w:rsidRPr="00620BD7">
        <w:rPr>
          <w:rFonts w:ascii="標楷體" w:eastAsia="標楷體" w:hAnsi="標楷體" w:hint="eastAsia"/>
          <w:bCs/>
        </w:rPr>
        <w:lastRenderedPageBreak/>
        <w:t>第</w:t>
      </w:r>
      <w:r w:rsidRPr="00E52701">
        <w:rPr>
          <w:rFonts w:ascii="標楷體" w:eastAsia="標楷體" w:hAnsi="標楷體" w:hint="eastAsia"/>
          <w:bCs/>
        </w:rPr>
        <w:t>十</w:t>
      </w:r>
      <w:r>
        <w:rPr>
          <w:rFonts w:ascii="標楷體" w:eastAsia="標楷體" w:hAnsi="標楷體" w:hint="eastAsia"/>
          <w:bCs/>
        </w:rPr>
        <w:t>二</w:t>
      </w:r>
      <w:r w:rsidRPr="00620BD7">
        <w:rPr>
          <w:rFonts w:ascii="標楷體" w:eastAsia="標楷體" w:hAnsi="標楷體" w:hint="eastAsia"/>
          <w:bCs/>
        </w:rPr>
        <w:t>條：</w:t>
      </w:r>
      <w:r w:rsidRPr="00E52701">
        <w:rPr>
          <w:rFonts w:ascii="標楷體" w:eastAsia="標楷體" w:hAnsi="標楷體" w:hint="eastAsia"/>
          <w:bCs/>
        </w:rPr>
        <w:t>（</w:t>
      </w:r>
      <w:r>
        <w:rPr>
          <w:rFonts w:ascii="標楷體" w:eastAsia="標楷體" w:hAnsi="標楷體" w:hint="eastAsia"/>
          <w:bCs/>
        </w:rPr>
        <w:t>使用表單</w:t>
      </w:r>
      <w:r w:rsidRPr="00E52701">
        <w:rPr>
          <w:rFonts w:ascii="標楷體" w:eastAsia="標楷體" w:hAnsi="標楷體" w:hint="eastAsia"/>
          <w:bCs/>
        </w:rPr>
        <w:t>）</w:t>
      </w:r>
    </w:p>
    <w:p w:rsidR="001E5471" w:rsidRPr="0091178A" w:rsidRDefault="001E5471" w:rsidP="001E5471">
      <w:pPr>
        <w:snapToGrid w:val="0"/>
        <w:spacing w:line="320" w:lineRule="exact"/>
        <w:ind w:firstLineChars="400" w:firstLine="960"/>
        <w:rPr>
          <w:rFonts w:ascii="標楷體" w:eastAsia="標楷體" w:hAnsi="標楷體"/>
          <w:bCs/>
        </w:rPr>
      </w:pPr>
      <w:r>
        <w:rPr>
          <w:rFonts w:ascii="標楷體" w:eastAsia="標楷體" w:hAnsi="標楷體" w:hint="eastAsia"/>
          <w:bCs/>
        </w:rPr>
        <w:t xml:space="preserve"> </w:t>
      </w:r>
      <w:r w:rsidRPr="0091178A">
        <w:rPr>
          <w:rFonts w:ascii="標楷體" w:eastAsia="標楷體" w:hAnsi="標楷體" w:hint="eastAsia"/>
          <w:bCs/>
        </w:rPr>
        <w:t>一、附表一「</w:t>
      </w:r>
      <w:r w:rsidR="00D5002F" w:rsidRPr="0091178A">
        <w:rPr>
          <w:rFonts w:ascii="標楷體" w:eastAsia="標楷體" w:hAnsi="標楷體" w:hint="eastAsia"/>
          <w:bCs/>
        </w:rPr>
        <w:t>董事會績效</w:t>
      </w:r>
      <w:r w:rsidR="00D5002F" w:rsidRPr="003B43E6">
        <w:rPr>
          <w:rFonts w:ascii="標楷體" w:eastAsia="標楷體" w:hAnsi="標楷體" w:cs="細明體" w:hint="eastAsia"/>
          <w:color w:val="FF0000"/>
          <w:kern w:val="0"/>
          <w:u w:val="single"/>
        </w:rPr>
        <w:t>評估</w:t>
      </w:r>
      <w:r w:rsidR="00D5002F" w:rsidRPr="0091178A">
        <w:rPr>
          <w:rFonts w:ascii="標楷體" w:eastAsia="標楷體" w:hAnsi="標楷體" w:hint="eastAsia"/>
          <w:bCs/>
        </w:rPr>
        <w:t>自評問卷</w:t>
      </w:r>
      <w:r w:rsidRPr="0091178A">
        <w:rPr>
          <w:rFonts w:ascii="標楷體" w:eastAsia="標楷體" w:hAnsi="標楷體" w:hint="eastAsia"/>
          <w:bCs/>
        </w:rPr>
        <w:t>」。</w:t>
      </w:r>
    </w:p>
    <w:p w:rsidR="001E5471" w:rsidRDefault="001E5471" w:rsidP="001E5471">
      <w:pPr>
        <w:snapToGrid w:val="0"/>
        <w:spacing w:line="320" w:lineRule="exact"/>
        <w:rPr>
          <w:rFonts w:ascii="標楷體" w:eastAsia="標楷體" w:hAnsi="標楷體"/>
          <w:bCs/>
        </w:rPr>
      </w:pPr>
      <w:r>
        <w:rPr>
          <w:rFonts w:ascii="標楷體" w:eastAsia="標楷體" w:hAnsi="標楷體" w:hint="eastAsia"/>
          <w:bCs/>
        </w:rPr>
        <w:t xml:space="preserve">         </w:t>
      </w:r>
      <w:r w:rsidRPr="0091178A">
        <w:rPr>
          <w:rFonts w:ascii="標楷體" w:eastAsia="標楷體" w:hAnsi="標楷體" w:hint="eastAsia"/>
          <w:bCs/>
        </w:rPr>
        <w:t>二、附表二「</w:t>
      </w:r>
      <w:r w:rsidR="00BC0A08" w:rsidRPr="0091178A">
        <w:rPr>
          <w:rFonts w:ascii="標楷體" w:eastAsia="標楷體" w:hAnsi="標楷體" w:hint="eastAsia"/>
          <w:bCs/>
        </w:rPr>
        <w:t>董事成員</w:t>
      </w:r>
      <w:r w:rsidR="00BC0A08" w:rsidRPr="003B43E6">
        <w:rPr>
          <w:rFonts w:ascii="標楷體" w:eastAsia="標楷體" w:hAnsi="標楷體" w:cs="細明體" w:hint="eastAsia"/>
          <w:color w:val="FF0000"/>
          <w:kern w:val="0"/>
          <w:u w:val="single"/>
        </w:rPr>
        <w:t>績效評估</w:t>
      </w:r>
      <w:r w:rsidR="00BC0A08" w:rsidRPr="0091178A">
        <w:rPr>
          <w:rFonts w:ascii="標楷體" w:eastAsia="標楷體" w:hAnsi="標楷體" w:hint="eastAsia"/>
          <w:bCs/>
        </w:rPr>
        <w:t>自評問卷</w:t>
      </w:r>
      <w:r w:rsidRPr="0091178A">
        <w:rPr>
          <w:rFonts w:ascii="標楷體" w:eastAsia="標楷體" w:hAnsi="標楷體" w:hint="eastAsia"/>
          <w:bCs/>
        </w:rPr>
        <w:t>」。</w:t>
      </w:r>
    </w:p>
    <w:p w:rsidR="001E5471" w:rsidRPr="001E5471" w:rsidRDefault="001E5471" w:rsidP="001E5471">
      <w:pPr>
        <w:snapToGrid w:val="0"/>
        <w:spacing w:line="320" w:lineRule="exact"/>
        <w:rPr>
          <w:rFonts w:ascii="標楷體" w:eastAsia="標楷體" w:hAnsi="標楷體"/>
          <w:bCs/>
        </w:rPr>
      </w:pPr>
      <w:r>
        <w:rPr>
          <w:rFonts w:ascii="標楷體" w:eastAsia="標楷體" w:hAnsi="標楷體" w:hint="eastAsia"/>
          <w:bCs/>
        </w:rPr>
        <w:t xml:space="preserve">         </w:t>
      </w:r>
      <w:r w:rsidRPr="0091178A">
        <w:rPr>
          <w:rFonts w:ascii="標楷體" w:eastAsia="標楷體" w:hAnsi="標楷體" w:hint="eastAsia"/>
          <w:bCs/>
        </w:rPr>
        <w:t>三、附表三「</w:t>
      </w:r>
      <w:r w:rsidR="00BC0A08" w:rsidRPr="0091178A">
        <w:rPr>
          <w:rFonts w:ascii="標楷體" w:eastAsia="標楷體" w:hAnsi="標楷體" w:hint="eastAsia"/>
          <w:bCs/>
        </w:rPr>
        <w:t>功能性委員會績效</w:t>
      </w:r>
      <w:r w:rsidR="00BC0A08" w:rsidRPr="003B43E6">
        <w:rPr>
          <w:rFonts w:ascii="標楷體" w:eastAsia="標楷體" w:hAnsi="標楷體" w:cs="細明體" w:hint="eastAsia"/>
          <w:color w:val="FF0000"/>
          <w:kern w:val="0"/>
          <w:u w:val="single"/>
        </w:rPr>
        <w:t>評估</w:t>
      </w:r>
      <w:r w:rsidR="00BC0A08" w:rsidRPr="0091178A">
        <w:rPr>
          <w:rFonts w:ascii="標楷體" w:eastAsia="標楷體" w:hAnsi="標楷體" w:hint="eastAsia"/>
          <w:bCs/>
        </w:rPr>
        <w:t>自評問卷</w:t>
      </w:r>
      <w:r w:rsidRPr="0091178A">
        <w:rPr>
          <w:rFonts w:ascii="標楷體" w:eastAsia="標楷體" w:hAnsi="標楷體" w:hint="eastAsia"/>
          <w:bCs/>
        </w:rPr>
        <w:t>」。</w:t>
      </w:r>
    </w:p>
    <w:p w:rsidR="00E52701" w:rsidRDefault="00630C14" w:rsidP="00BA7825">
      <w:pPr>
        <w:snapToGrid w:val="0"/>
        <w:spacing w:line="320" w:lineRule="exact"/>
        <w:rPr>
          <w:rFonts w:ascii="標楷體" w:eastAsia="標楷體" w:hAnsi="標楷體"/>
          <w:bCs/>
        </w:rPr>
      </w:pPr>
      <w:r w:rsidRPr="00620BD7">
        <w:rPr>
          <w:rFonts w:ascii="標楷體" w:eastAsia="標楷體" w:hAnsi="標楷體" w:hint="eastAsia"/>
          <w:bCs/>
        </w:rPr>
        <w:t>第</w:t>
      </w:r>
      <w:r w:rsidR="00E52701" w:rsidRPr="00E52701">
        <w:rPr>
          <w:rFonts w:ascii="標楷體" w:eastAsia="標楷體" w:hAnsi="標楷體" w:hint="eastAsia"/>
          <w:bCs/>
        </w:rPr>
        <w:t>十</w:t>
      </w:r>
      <w:r w:rsidR="001E5471">
        <w:rPr>
          <w:rFonts w:ascii="標楷體" w:eastAsia="標楷體" w:hAnsi="標楷體" w:hint="eastAsia"/>
          <w:bCs/>
        </w:rPr>
        <w:t>三</w:t>
      </w:r>
      <w:r w:rsidRPr="00620BD7">
        <w:rPr>
          <w:rFonts w:ascii="標楷體" w:eastAsia="標楷體" w:hAnsi="標楷體" w:hint="eastAsia"/>
          <w:bCs/>
        </w:rPr>
        <w:t>條：</w:t>
      </w:r>
      <w:r w:rsidR="00E52701" w:rsidRPr="00E52701">
        <w:rPr>
          <w:rFonts w:ascii="標楷體" w:eastAsia="標楷體" w:hAnsi="標楷體" w:hint="eastAsia"/>
          <w:bCs/>
        </w:rPr>
        <w:t>（施行）</w:t>
      </w:r>
    </w:p>
    <w:p w:rsidR="00630C14" w:rsidRDefault="00E52701" w:rsidP="00BA7825">
      <w:pPr>
        <w:snapToGrid w:val="0"/>
        <w:spacing w:line="320" w:lineRule="exact"/>
        <w:rPr>
          <w:rFonts w:ascii="標楷體" w:eastAsia="標楷體" w:hAnsi="標楷體"/>
          <w:bCs/>
        </w:rPr>
      </w:pPr>
      <w:r>
        <w:rPr>
          <w:rFonts w:ascii="標楷體" w:eastAsia="標楷體" w:hAnsi="標楷體" w:hint="eastAsia"/>
          <w:bCs/>
        </w:rPr>
        <w:t xml:space="preserve">        </w:t>
      </w:r>
      <w:r w:rsidR="00BA7825">
        <w:rPr>
          <w:rFonts w:ascii="標楷體" w:eastAsia="標楷體" w:hAnsi="標楷體" w:hint="eastAsia"/>
          <w:bCs/>
        </w:rPr>
        <w:t>本</w:t>
      </w:r>
      <w:r w:rsidR="00451406">
        <w:rPr>
          <w:rFonts w:ascii="標楷體" w:eastAsia="標楷體" w:hAnsi="標楷體" w:hint="eastAsia"/>
          <w:bCs/>
        </w:rPr>
        <w:t>辦法</w:t>
      </w:r>
      <w:r w:rsidR="00BA7825">
        <w:rPr>
          <w:rFonts w:ascii="標楷體" w:eastAsia="標楷體" w:hAnsi="標楷體" w:hint="eastAsia"/>
          <w:bCs/>
        </w:rPr>
        <w:t>經董事會通過後施行，修正時亦同。</w:t>
      </w:r>
    </w:p>
    <w:p w:rsidR="00630C14" w:rsidRDefault="00F51D11" w:rsidP="004111A4">
      <w:pPr>
        <w:snapToGrid w:val="0"/>
        <w:spacing w:line="320" w:lineRule="exact"/>
        <w:rPr>
          <w:rFonts w:ascii="標楷體" w:eastAsia="標楷體" w:hAnsi="標楷體"/>
          <w:bCs/>
        </w:rPr>
      </w:pPr>
      <w:r>
        <w:rPr>
          <w:rFonts w:ascii="標楷體" w:eastAsia="標楷體" w:hAnsi="標楷體" w:hint="eastAsia"/>
          <w:bCs/>
        </w:rPr>
        <w:t xml:space="preserve">        </w:t>
      </w:r>
      <w:r w:rsidR="004111A4" w:rsidRPr="006E5CFD">
        <w:rPr>
          <w:rFonts w:ascii="標楷體" w:eastAsia="標楷體" w:hAnsi="標楷體" w:hint="eastAsia"/>
          <w:bCs/>
        </w:rPr>
        <w:t>本</w:t>
      </w:r>
      <w:r w:rsidR="00451406">
        <w:rPr>
          <w:rFonts w:ascii="標楷體" w:eastAsia="標楷體" w:hAnsi="標楷體" w:hint="eastAsia"/>
          <w:bCs/>
        </w:rPr>
        <w:t>辦法</w:t>
      </w:r>
      <w:r w:rsidR="004111A4" w:rsidRPr="006E5CFD">
        <w:rPr>
          <w:rFonts w:ascii="標楷體" w:eastAsia="標楷體" w:hAnsi="標楷體" w:hint="eastAsia"/>
          <w:bCs/>
        </w:rPr>
        <w:t>訂定於中華民國</w:t>
      </w:r>
      <w:r w:rsidR="004111A4" w:rsidRPr="006E5CFD">
        <w:rPr>
          <w:rFonts w:eastAsia="標楷體" w:hint="eastAsia"/>
        </w:rPr>
        <w:t>一○八</w:t>
      </w:r>
      <w:r w:rsidR="004111A4" w:rsidRPr="006E5CFD">
        <w:rPr>
          <w:rFonts w:ascii="標楷體" w:eastAsia="標楷體" w:hAnsi="標楷體" w:hint="eastAsia"/>
        </w:rPr>
        <w:t>年</w:t>
      </w:r>
      <w:r w:rsidR="00B30475">
        <w:rPr>
          <w:rFonts w:ascii="標楷體" w:eastAsia="標楷體" w:hAnsi="標楷體" w:hint="eastAsia"/>
        </w:rPr>
        <w:t>八</w:t>
      </w:r>
      <w:r w:rsidR="004111A4" w:rsidRPr="006E5CFD">
        <w:rPr>
          <w:rFonts w:ascii="標楷體" w:eastAsia="標楷體" w:hAnsi="標楷體" w:hint="eastAsia"/>
        </w:rPr>
        <w:t>月</w:t>
      </w:r>
      <w:r w:rsidR="003121CA">
        <w:rPr>
          <w:rFonts w:ascii="標楷體" w:eastAsia="標楷體" w:hAnsi="標楷體" w:hint="eastAsia"/>
        </w:rPr>
        <w:t>五</w:t>
      </w:r>
      <w:r w:rsidR="004111A4" w:rsidRPr="006E5CFD">
        <w:rPr>
          <w:rFonts w:ascii="標楷體" w:eastAsia="標楷體" w:hAnsi="標楷體" w:hint="eastAsia"/>
        </w:rPr>
        <w:t>日</w:t>
      </w:r>
      <w:r w:rsidR="004111A4" w:rsidRPr="006E5CFD">
        <w:rPr>
          <w:rFonts w:ascii="標楷體" w:eastAsia="標楷體" w:hAnsi="標楷體" w:hint="eastAsia"/>
          <w:bCs/>
        </w:rPr>
        <w:t>。</w:t>
      </w:r>
      <w:r w:rsidR="00BC0A08" w:rsidRPr="006E385B">
        <w:rPr>
          <w:rFonts w:ascii="標楷體" w:eastAsia="標楷體" w:hAnsi="標楷體" w:hint="eastAsia"/>
          <w:color w:val="FF0000"/>
          <w:sz w:val="22"/>
          <w:szCs w:val="22"/>
          <w:u w:val="single"/>
        </w:rPr>
        <w:t>第</w:t>
      </w:r>
      <w:r w:rsidR="00BC0A08">
        <w:rPr>
          <w:rFonts w:ascii="標楷體" w:eastAsia="標楷體" w:hAnsi="標楷體" w:hint="eastAsia"/>
          <w:color w:val="FF0000"/>
          <w:sz w:val="22"/>
          <w:szCs w:val="22"/>
          <w:u w:val="single"/>
        </w:rPr>
        <w:t>一</w:t>
      </w:r>
      <w:r w:rsidR="00BC0A08" w:rsidRPr="006E385B">
        <w:rPr>
          <w:rFonts w:ascii="標楷體" w:eastAsia="標楷體" w:hAnsi="標楷體" w:hint="eastAsia"/>
          <w:color w:val="FF0000"/>
          <w:sz w:val="22"/>
          <w:szCs w:val="22"/>
          <w:u w:val="single"/>
        </w:rPr>
        <w:t>次修訂於一○</w:t>
      </w:r>
      <w:r w:rsidR="00BC0A08">
        <w:rPr>
          <w:rFonts w:ascii="標楷體" w:eastAsia="標楷體" w:hAnsi="標楷體" w:hint="eastAsia"/>
          <w:color w:val="FF0000"/>
          <w:sz w:val="22"/>
          <w:szCs w:val="22"/>
          <w:u w:val="single"/>
        </w:rPr>
        <w:t>九</w:t>
      </w:r>
      <w:r w:rsidR="00BC0A08" w:rsidRPr="006E385B">
        <w:rPr>
          <w:rFonts w:ascii="標楷體" w:eastAsia="標楷體" w:hAnsi="標楷體" w:hint="eastAsia"/>
          <w:color w:val="FF0000"/>
          <w:sz w:val="22"/>
          <w:szCs w:val="22"/>
          <w:u w:val="single"/>
        </w:rPr>
        <w:t>年十一 月</w:t>
      </w:r>
      <w:r w:rsidR="00653DF3">
        <w:rPr>
          <w:rFonts w:ascii="標楷體" w:eastAsia="標楷體" w:hAnsi="標楷體" w:hint="eastAsia"/>
          <w:color w:val="FF0000"/>
          <w:sz w:val="22"/>
          <w:szCs w:val="22"/>
          <w:u w:val="single"/>
        </w:rPr>
        <w:t>九</w:t>
      </w:r>
      <w:bookmarkStart w:id="0" w:name="_GoBack"/>
      <w:bookmarkEnd w:id="0"/>
      <w:r w:rsidR="00BC0A08">
        <w:rPr>
          <w:rFonts w:ascii="標楷體" w:eastAsia="標楷體" w:hAnsi="標楷體" w:hint="eastAsia"/>
          <w:color w:val="FF0000"/>
          <w:sz w:val="22"/>
          <w:szCs w:val="22"/>
          <w:u w:val="single"/>
        </w:rPr>
        <w:t xml:space="preserve"> </w:t>
      </w:r>
      <w:r w:rsidR="00BC0A08" w:rsidRPr="006E385B">
        <w:rPr>
          <w:rFonts w:ascii="標楷體" w:eastAsia="標楷體" w:hAnsi="標楷體" w:hint="eastAsia"/>
          <w:color w:val="FF0000"/>
          <w:sz w:val="22"/>
          <w:szCs w:val="22"/>
          <w:u w:val="single"/>
        </w:rPr>
        <w:t>日。</w:t>
      </w:r>
    </w:p>
    <w:p w:rsidR="00630C14" w:rsidRPr="009A5C72" w:rsidRDefault="00630C14" w:rsidP="00630C14">
      <w:pPr>
        <w:snapToGrid w:val="0"/>
        <w:spacing w:line="320" w:lineRule="exact"/>
        <w:rPr>
          <w:rFonts w:ascii="標楷體" w:eastAsia="標楷體" w:hAnsi="標楷體"/>
          <w:bCs/>
        </w:rPr>
      </w:pPr>
    </w:p>
    <w:p w:rsidR="005F3DC2" w:rsidRPr="004111A4" w:rsidRDefault="005F3DC2"/>
    <w:sectPr w:rsidR="005F3DC2" w:rsidRPr="004111A4">
      <w:footerReference w:type="even" r:id="rId7"/>
      <w:footerReference w:type="default" r:id="rId8"/>
      <w:pgSz w:w="11906" w:h="16838"/>
      <w:pgMar w:top="1440" w:right="926"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87E" w:rsidRDefault="004111A4">
      <w:r>
        <w:separator/>
      </w:r>
    </w:p>
  </w:endnote>
  <w:endnote w:type="continuationSeparator" w:id="0">
    <w:p w:rsidR="009E487E" w:rsidRDefault="00411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TT7E57o00">
    <w:altName w:val="細明體"/>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709" w:rsidRDefault="00630C1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06709" w:rsidRDefault="00653DF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709" w:rsidRDefault="00630C1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53DF3">
      <w:rPr>
        <w:rStyle w:val="a7"/>
        <w:noProof/>
      </w:rPr>
      <w:t>3</w:t>
    </w:r>
    <w:r>
      <w:rPr>
        <w:rStyle w:val="a7"/>
      </w:rPr>
      <w:fldChar w:fldCharType="end"/>
    </w:r>
  </w:p>
  <w:p w:rsidR="00E06709" w:rsidRDefault="00653DF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87E" w:rsidRDefault="004111A4">
      <w:r>
        <w:separator/>
      </w:r>
    </w:p>
  </w:footnote>
  <w:footnote w:type="continuationSeparator" w:id="0">
    <w:p w:rsidR="009E487E" w:rsidRDefault="004111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06F"/>
    <w:rsid w:val="00022211"/>
    <w:rsid w:val="00157BF3"/>
    <w:rsid w:val="001E5471"/>
    <w:rsid w:val="002F5E14"/>
    <w:rsid w:val="003121CA"/>
    <w:rsid w:val="004038A6"/>
    <w:rsid w:val="004111A4"/>
    <w:rsid w:val="00451406"/>
    <w:rsid w:val="00481486"/>
    <w:rsid w:val="00523123"/>
    <w:rsid w:val="005F3DC2"/>
    <w:rsid w:val="00630C14"/>
    <w:rsid w:val="00653DF3"/>
    <w:rsid w:val="00691123"/>
    <w:rsid w:val="00783571"/>
    <w:rsid w:val="007E710B"/>
    <w:rsid w:val="008C4799"/>
    <w:rsid w:val="008F4B26"/>
    <w:rsid w:val="0091178A"/>
    <w:rsid w:val="009E487E"/>
    <w:rsid w:val="00AD4B26"/>
    <w:rsid w:val="00B30475"/>
    <w:rsid w:val="00BA2707"/>
    <w:rsid w:val="00BA7825"/>
    <w:rsid w:val="00BC0A08"/>
    <w:rsid w:val="00D5002F"/>
    <w:rsid w:val="00DB3FB7"/>
    <w:rsid w:val="00E52701"/>
    <w:rsid w:val="00F51D11"/>
    <w:rsid w:val="00F5406F"/>
    <w:rsid w:val="00FC5E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C1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630C14"/>
    <w:pPr>
      <w:tabs>
        <w:tab w:val="center" w:pos="4153"/>
        <w:tab w:val="right" w:pos="8306"/>
      </w:tabs>
      <w:snapToGrid w:val="0"/>
    </w:pPr>
    <w:rPr>
      <w:sz w:val="20"/>
      <w:szCs w:val="20"/>
    </w:rPr>
  </w:style>
  <w:style w:type="character" w:customStyle="1" w:styleId="a4">
    <w:name w:val="頁首 字元"/>
    <w:basedOn w:val="a0"/>
    <w:link w:val="a3"/>
    <w:semiHidden/>
    <w:rsid w:val="00630C14"/>
    <w:rPr>
      <w:rFonts w:ascii="Times New Roman" w:eastAsia="新細明體" w:hAnsi="Times New Roman" w:cs="Times New Roman"/>
      <w:sz w:val="20"/>
      <w:szCs w:val="20"/>
    </w:rPr>
  </w:style>
  <w:style w:type="paragraph" w:styleId="a5">
    <w:name w:val="footer"/>
    <w:basedOn w:val="a"/>
    <w:link w:val="a6"/>
    <w:semiHidden/>
    <w:rsid w:val="00630C14"/>
    <w:pPr>
      <w:tabs>
        <w:tab w:val="center" w:pos="4153"/>
        <w:tab w:val="right" w:pos="8306"/>
      </w:tabs>
      <w:snapToGrid w:val="0"/>
    </w:pPr>
    <w:rPr>
      <w:sz w:val="20"/>
      <w:szCs w:val="20"/>
    </w:rPr>
  </w:style>
  <w:style w:type="character" w:customStyle="1" w:styleId="a6">
    <w:name w:val="頁尾 字元"/>
    <w:basedOn w:val="a0"/>
    <w:link w:val="a5"/>
    <w:semiHidden/>
    <w:rsid w:val="00630C14"/>
    <w:rPr>
      <w:rFonts w:ascii="Times New Roman" w:eastAsia="新細明體" w:hAnsi="Times New Roman" w:cs="Times New Roman"/>
      <w:sz w:val="20"/>
      <w:szCs w:val="20"/>
    </w:rPr>
  </w:style>
  <w:style w:type="character" w:styleId="a7">
    <w:name w:val="page number"/>
    <w:basedOn w:val="a0"/>
    <w:semiHidden/>
    <w:rsid w:val="00630C14"/>
  </w:style>
  <w:style w:type="character" w:styleId="a8">
    <w:name w:val="annotation reference"/>
    <w:basedOn w:val="a0"/>
    <w:uiPriority w:val="99"/>
    <w:semiHidden/>
    <w:unhideWhenUsed/>
    <w:rsid w:val="007E710B"/>
    <w:rPr>
      <w:sz w:val="18"/>
      <w:szCs w:val="18"/>
    </w:rPr>
  </w:style>
  <w:style w:type="paragraph" w:styleId="a9">
    <w:name w:val="annotation text"/>
    <w:basedOn w:val="a"/>
    <w:link w:val="aa"/>
    <w:uiPriority w:val="99"/>
    <w:semiHidden/>
    <w:unhideWhenUsed/>
    <w:rsid w:val="007E710B"/>
  </w:style>
  <w:style w:type="character" w:customStyle="1" w:styleId="aa">
    <w:name w:val="註解文字 字元"/>
    <w:basedOn w:val="a0"/>
    <w:link w:val="a9"/>
    <w:uiPriority w:val="99"/>
    <w:semiHidden/>
    <w:rsid w:val="007E710B"/>
    <w:rPr>
      <w:rFonts w:ascii="Times New Roman" w:eastAsia="新細明體" w:hAnsi="Times New Roman" w:cs="Times New Roman"/>
      <w:szCs w:val="24"/>
    </w:rPr>
  </w:style>
  <w:style w:type="paragraph" w:styleId="ab">
    <w:name w:val="annotation subject"/>
    <w:basedOn w:val="a9"/>
    <w:next w:val="a9"/>
    <w:link w:val="ac"/>
    <w:uiPriority w:val="99"/>
    <w:semiHidden/>
    <w:unhideWhenUsed/>
    <w:rsid w:val="007E710B"/>
    <w:rPr>
      <w:b/>
      <w:bCs/>
    </w:rPr>
  </w:style>
  <w:style w:type="character" w:customStyle="1" w:styleId="ac">
    <w:name w:val="註解主旨 字元"/>
    <w:basedOn w:val="aa"/>
    <w:link w:val="ab"/>
    <w:uiPriority w:val="99"/>
    <w:semiHidden/>
    <w:rsid w:val="007E710B"/>
    <w:rPr>
      <w:rFonts w:ascii="Times New Roman" w:eastAsia="新細明體" w:hAnsi="Times New Roman" w:cs="Times New Roman"/>
      <w:b/>
      <w:bCs/>
      <w:szCs w:val="24"/>
    </w:rPr>
  </w:style>
  <w:style w:type="paragraph" w:styleId="ad">
    <w:name w:val="Balloon Text"/>
    <w:basedOn w:val="a"/>
    <w:link w:val="ae"/>
    <w:uiPriority w:val="99"/>
    <w:semiHidden/>
    <w:unhideWhenUsed/>
    <w:rsid w:val="007E710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E710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C1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630C14"/>
    <w:pPr>
      <w:tabs>
        <w:tab w:val="center" w:pos="4153"/>
        <w:tab w:val="right" w:pos="8306"/>
      </w:tabs>
      <w:snapToGrid w:val="0"/>
    </w:pPr>
    <w:rPr>
      <w:sz w:val="20"/>
      <w:szCs w:val="20"/>
    </w:rPr>
  </w:style>
  <w:style w:type="character" w:customStyle="1" w:styleId="a4">
    <w:name w:val="頁首 字元"/>
    <w:basedOn w:val="a0"/>
    <w:link w:val="a3"/>
    <w:semiHidden/>
    <w:rsid w:val="00630C14"/>
    <w:rPr>
      <w:rFonts w:ascii="Times New Roman" w:eastAsia="新細明體" w:hAnsi="Times New Roman" w:cs="Times New Roman"/>
      <w:sz w:val="20"/>
      <w:szCs w:val="20"/>
    </w:rPr>
  </w:style>
  <w:style w:type="paragraph" w:styleId="a5">
    <w:name w:val="footer"/>
    <w:basedOn w:val="a"/>
    <w:link w:val="a6"/>
    <w:semiHidden/>
    <w:rsid w:val="00630C14"/>
    <w:pPr>
      <w:tabs>
        <w:tab w:val="center" w:pos="4153"/>
        <w:tab w:val="right" w:pos="8306"/>
      </w:tabs>
      <w:snapToGrid w:val="0"/>
    </w:pPr>
    <w:rPr>
      <w:sz w:val="20"/>
      <w:szCs w:val="20"/>
    </w:rPr>
  </w:style>
  <w:style w:type="character" w:customStyle="1" w:styleId="a6">
    <w:name w:val="頁尾 字元"/>
    <w:basedOn w:val="a0"/>
    <w:link w:val="a5"/>
    <w:semiHidden/>
    <w:rsid w:val="00630C14"/>
    <w:rPr>
      <w:rFonts w:ascii="Times New Roman" w:eastAsia="新細明體" w:hAnsi="Times New Roman" w:cs="Times New Roman"/>
      <w:sz w:val="20"/>
      <w:szCs w:val="20"/>
    </w:rPr>
  </w:style>
  <w:style w:type="character" w:styleId="a7">
    <w:name w:val="page number"/>
    <w:basedOn w:val="a0"/>
    <w:semiHidden/>
    <w:rsid w:val="00630C14"/>
  </w:style>
  <w:style w:type="character" w:styleId="a8">
    <w:name w:val="annotation reference"/>
    <w:basedOn w:val="a0"/>
    <w:uiPriority w:val="99"/>
    <w:semiHidden/>
    <w:unhideWhenUsed/>
    <w:rsid w:val="007E710B"/>
    <w:rPr>
      <w:sz w:val="18"/>
      <w:szCs w:val="18"/>
    </w:rPr>
  </w:style>
  <w:style w:type="paragraph" w:styleId="a9">
    <w:name w:val="annotation text"/>
    <w:basedOn w:val="a"/>
    <w:link w:val="aa"/>
    <w:uiPriority w:val="99"/>
    <w:semiHidden/>
    <w:unhideWhenUsed/>
    <w:rsid w:val="007E710B"/>
  </w:style>
  <w:style w:type="character" w:customStyle="1" w:styleId="aa">
    <w:name w:val="註解文字 字元"/>
    <w:basedOn w:val="a0"/>
    <w:link w:val="a9"/>
    <w:uiPriority w:val="99"/>
    <w:semiHidden/>
    <w:rsid w:val="007E710B"/>
    <w:rPr>
      <w:rFonts w:ascii="Times New Roman" w:eastAsia="新細明體" w:hAnsi="Times New Roman" w:cs="Times New Roman"/>
      <w:szCs w:val="24"/>
    </w:rPr>
  </w:style>
  <w:style w:type="paragraph" w:styleId="ab">
    <w:name w:val="annotation subject"/>
    <w:basedOn w:val="a9"/>
    <w:next w:val="a9"/>
    <w:link w:val="ac"/>
    <w:uiPriority w:val="99"/>
    <w:semiHidden/>
    <w:unhideWhenUsed/>
    <w:rsid w:val="007E710B"/>
    <w:rPr>
      <w:b/>
      <w:bCs/>
    </w:rPr>
  </w:style>
  <w:style w:type="character" w:customStyle="1" w:styleId="ac">
    <w:name w:val="註解主旨 字元"/>
    <w:basedOn w:val="aa"/>
    <w:link w:val="ab"/>
    <w:uiPriority w:val="99"/>
    <w:semiHidden/>
    <w:rsid w:val="007E710B"/>
    <w:rPr>
      <w:rFonts w:ascii="Times New Roman" w:eastAsia="新細明體" w:hAnsi="Times New Roman" w:cs="Times New Roman"/>
      <w:b/>
      <w:bCs/>
      <w:szCs w:val="24"/>
    </w:rPr>
  </w:style>
  <w:style w:type="paragraph" w:styleId="ad">
    <w:name w:val="Balloon Text"/>
    <w:basedOn w:val="a"/>
    <w:link w:val="ae"/>
    <w:uiPriority w:val="99"/>
    <w:semiHidden/>
    <w:unhideWhenUsed/>
    <w:rsid w:val="007E710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E71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95935">
      <w:bodyDiv w:val="1"/>
      <w:marLeft w:val="0"/>
      <w:marRight w:val="0"/>
      <w:marTop w:val="0"/>
      <w:marBottom w:val="0"/>
      <w:divBdr>
        <w:top w:val="none" w:sz="0" w:space="0" w:color="auto"/>
        <w:left w:val="none" w:sz="0" w:space="0" w:color="auto"/>
        <w:bottom w:val="none" w:sz="0" w:space="0" w:color="auto"/>
        <w:right w:val="none" w:sz="0" w:space="0" w:color="auto"/>
      </w:divBdr>
    </w:div>
    <w:div w:id="205222661">
      <w:bodyDiv w:val="1"/>
      <w:marLeft w:val="0"/>
      <w:marRight w:val="0"/>
      <w:marTop w:val="0"/>
      <w:marBottom w:val="0"/>
      <w:divBdr>
        <w:top w:val="none" w:sz="0" w:space="0" w:color="auto"/>
        <w:left w:val="none" w:sz="0" w:space="0" w:color="auto"/>
        <w:bottom w:val="none" w:sz="0" w:space="0" w:color="auto"/>
        <w:right w:val="none" w:sz="0" w:space="0" w:color="auto"/>
      </w:divBdr>
    </w:div>
    <w:div w:id="751317848">
      <w:bodyDiv w:val="1"/>
      <w:marLeft w:val="0"/>
      <w:marRight w:val="0"/>
      <w:marTop w:val="0"/>
      <w:marBottom w:val="0"/>
      <w:divBdr>
        <w:top w:val="none" w:sz="0" w:space="0" w:color="auto"/>
        <w:left w:val="none" w:sz="0" w:space="0" w:color="auto"/>
        <w:bottom w:val="none" w:sz="0" w:space="0" w:color="auto"/>
        <w:right w:val="none" w:sz="0" w:space="0" w:color="auto"/>
      </w:divBdr>
    </w:div>
    <w:div w:id="1143742679">
      <w:bodyDiv w:val="1"/>
      <w:marLeft w:val="0"/>
      <w:marRight w:val="0"/>
      <w:marTop w:val="0"/>
      <w:marBottom w:val="0"/>
      <w:divBdr>
        <w:top w:val="none" w:sz="0" w:space="0" w:color="auto"/>
        <w:left w:val="none" w:sz="0" w:space="0" w:color="auto"/>
        <w:bottom w:val="none" w:sz="0" w:space="0" w:color="auto"/>
        <w:right w:val="none" w:sz="0" w:space="0" w:color="auto"/>
      </w:divBdr>
    </w:div>
    <w:div w:id="1198011087">
      <w:bodyDiv w:val="1"/>
      <w:marLeft w:val="0"/>
      <w:marRight w:val="0"/>
      <w:marTop w:val="0"/>
      <w:marBottom w:val="0"/>
      <w:divBdr>
        <w:top w:val="none" w:sz="0" w:space="0" w:color="auto"/>
        <w:left w:val="none" w:sz="0" w:space="0" w:color="auto"/>
        <w:bottom w:val="none" w:sz="0" w:space="0" w:color="auto"/>
        <w:right w:val="none" w:sz="0" w:space="0" w:color="auto"/>
      </w:divBdr>
    </w:div>
    <w:div w:id="1281837713">
      <w:bodyDiv w:val="1"/>
      <w:marLeft w:val="0"/>
      <w:marRight w:val="0"/>
      <w:marTop w:val="0"/>
      <w:marBottom w:val="0"/>
      <w:divBdr>
        <w:top w:val="none" w:sz="0" w:space="0" w:color="auto"/>
        <w:left w:val="none" w:sz="0" w:space="0" w:color="auto"/>
        <w:bottom w:val="none" w:sz="0" w:space="0" w:color="auto"/>
        <w:right w:val="none" w:sz="0" w:space="0" w:color="auto"/>
      </w:divBdr>
    </w:div>
    <w:div w:id="1331257241">
      <w:bodyDiv w:val="1"/>
      <w:marLeft w:val="0"/>
      <w:marRight w:val="0"/>
      <w:marTop w:val="0"/>
      <w:marBottom w:val="0"/>
      <w:divBdr>
        <w:top w:val="none" w:sz="0" w:space="0" w:color="auto"/>
        <w:left w:val="none" w:sz="0" w:space="0" w:color="auto"/>
        <w:bottom w:val="none" w:sz="0" w:space="0" w:color="auto"/>
        <w:right w:val="none" w:sz="0" w:space="0" w:color="auto"/>
      </w:divBdr>
    </w:div>
    <w:div w:id="1353335553">
      <w:bodyDiv w:val="1"/>
      <w:marLeft w:val="0"/>
      <w:marRight w:val="0"/>
      <w:marTop w:val="0"/>
      <w:marBottom w:val="0"/>
      <w:divBdr>
        <w:top w:val="none" w:sz="0" w:space="0" w:color="auto"/>
        <w:left w:val="none" w:sz="0" w:space="0" w:color="auto"/>
        <w:bottom w:val="none" w:sz="0" w:space="0" w:color="auto"/>
        <w:right w:val="none" w:sz="0" w:space="0" w:color="auto"/>
      </w:divBdr>
    </w:div>
    <w:div w:id="1389306614">
      <w:bodyDiv w:val="1"/>
      <w:marLeft w:val="0"/>
      <w:marRight w:val="0"/>
      <w:marTop w:val="0"/>
      <w:marBottom w:val="0"/>
      <w:divBdr>
        <w:top w:val="none" w:sz="0" w:space="0" w:color="auto"/>
        <w:left w:val="none" w:sz="0" w:space="0" w:color="auto"/>
        <w:bottom w:val="none" w:sz="0" w:space="0" w:color="auto"/>
        <w:right w:val="none" w:sz="0" w:space="0" w:color="auto"/>
      </w:divBdr>
    </w:div>
    <w:div w:id="1919826287">
      <w:bodyDiv w:val="1"/>
      <w:marLeft w:val="0"/>
      <w:marRight w:val="0"/>
      <w:marTop w:val="0"/>
      <w:marBottom w:val="0"/>
      <w:divBdr>
        <w:top w:val="none" w:sz="0" w:space="0" w:color="auto"/>
        <w:left w:val="none" w:sz="0" w:space="0" w:color="auto"/>
        <w:bottom w:val="none" w:sz="0" w:space="0" w:color="auto"/>
        <w:right w:val="none" w:sz="0" w:space="0" w:color="auto"/>
      </w:divBdr>
    </w:div>
    <w:div w:id="207233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358</Words>
  <Characters>2041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148</dc:creator>
  <cp:lastModifiedBy>148</cp:lastModifiedBy>
  <cp:revision>4</cp:revision>
  <cp:lastPrinted>2019-07-24T05:37:00Z</cp:lastPrinted>
  <dcterms:created xsi:type="dcterms:W3CDTF">2019-08-23T06:14:00Z</dcterms:created>
  <dcterms:modified xsi:type="dcterms:W3CDTF">2021-01-12T06:38:00Z</dcterms:modified>
</cp:coreProperties>
</file>