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A3" w:rsidRPr="005138A3" w:rsidRDefault="005138A3" w:rsidP="005138A3">
      <w:pPr>
        <w:widowControl/>
        <w:spacing w:beforeAutospacing="1" w:afterAutospacing="1"/>
        <w:jc w:val="center"/>
        <w:rPr>
          <w:sz w:val="32"/>
          <w:szCs w:val="32"/>
        </w:rPr>
      </w:pPr>
      <w:r w:rsidRPr="005138A3">
        <w:rPr>
          <w:rFonts w:ascii="新細明體" w:hAnsi="新細明體" w:cs="新細明體" w:hint="eastAsia"/>
          <w:b/>
          <w:bCs/>
          <w:kern w:val="0"/>
          <w:sz w:val="32"/>
          <w:szCs w:val="32"/>
        </w:rPr>
        <w:t>內線交易防範措施</w:t>
      </w:r>
    </w:p>
    <w:p w:rsidR="004B26EC" w:rsidRPr="005138A3" w:rsidRDefault="004B26EC" w:rsidP="004B26EC">
      <w:pPr>
        <w:widowControl/>
        <w:spacing w:beforeAutospacing="1" w:afterAutospacing="1"/>
        <w:rPr>
          <w:rFonts w:asciiTheme="minorEastAsia" w:eastAsiaTheme="minorEastAsia" w:hAnsiTheme="minorEastAsia"/>
        </w:rPr>
      </w:pPr>
      <w:r w:rsidRPr="005138A3">
        <w:rPr>
          <w:rFonts w:asciiTheme="minorEastAsia" w:eastAsiaTheme="minorEastAsia" w:hAnsiTheme="minorEastAsia"/>
        </w:rPr>
        <w:t>1. 防範內線交易管理準則：</w:t>
      </w:r>
    </w:p>
    <w:p w:rsidR="004B26EC" w:rsidRPr="005138A3" w:rsidRDefault="004B26EC" w:rsidP="004B26EC">
      <w:pPr>
        <w:widowControl/>
        <w:spacing w:beforeAutospacing="1" w:afterAutospacing="1"/>
        <w:rPr>
          <w:rFonts w:asciiTheme="minorEastAsia" w:eastAsiaTheme="minorEastAsia" w:hAnsiTheme="minorEastAsia"/>
        </w:rPr>
      </w:pPr>
      <w:r w:rsidRPr="005138A3">
        <w:rPr>
          <w:rFonts w:asciiTheme="minorEastAsia" w:eastAsiaTheme="minorEastAsia" w:hAnsiTheme="minorEastAsia"/>
        </w:rPr>
        <w:t xml:space="preserve"> 本公司參酌臺灣證券交易所股份有限公司發布之「內部重大資訊處理作業程序」，於 </w:t>
      </w:r>
      <w:r w:rsidR="001A5DB0" w:rsidRPr="005138A3">
        <w:rPr>
          <w:rFonts w:asciiTheme="minorEastAsia" w:eastAsiaTheme="minorEastAsia" w:hAnsiTheme="minorEastAsia" w:hint="eastAsia"/>
        </w:rPr>
        <w:t>2011</w:t>
      </w:r>
      <w:r w:rsidRPr="005138A3">
        <w:rPr>
          <w:rFonts w:asciiTheme="minorEastAsia" w:eastAsiaTheme="minorEastAsia" w:hAnsiTheme="minorEastAsia"/>
        </w:rPr>
        <w:t xml:space="preserve"> 年 </w:t>
      </w:r>
      <w:r w:rsidR="001A5DB0" w:rsidRPr="005138A3">
        <w:rPr>
          <w:rFonts w:asciiTheme="minorEastAsia" w:eastAsiaTheme="minorEastAsia" w:hAnsiTheme="minorEastAsia" w:hint="eastAsia"/>
        </w:rPr>
        <w:t>7</w:t>
      </w:r>
      <w:r w:rsidRPr="005138A3">
        <w:rPr>
          <w:rFonts w:asciiTheme="minorEastAsia" w:eastAsiaTheme="minorEastAsia" w:hAnsiTheme="minorEastAsia"/>
        </w:rPr>
        <w:t xml:space="preserve"> 月</w:t>
      </w:r>
      <w:r w:rsidR="001A5DB0" w:rsidRPr="005138A3">
        <w:rPr>
          <w:rFonts w:asciiTheme="minorEastAsia" w:eastAsiaTheme="minorEastAsia" w:hAnsiTheme="minorEastAsia"/>
        </w:rPr>
        <w:t xml:space="preserve"> </w:t>
      </w:r>
      <w:r w:rsidR="001A5DB0" w:rsidRPr="005138A3">
        <w:rPr>
          <w:rFonts w:asciiTheme="minorEastAsia" w:eastAsiaTheme="minorEastAsia" w:hAnsiTheme="minorEastAsia" w:hint="eastAsia"/>
        </w:rPr>
        <w:t>6</w:t>
      </w:r>
      <w:r w:rsidRPr="005138A3">
        <w:rPr>
          <w:rFonts w:asciiTheme="minorEastAsia" w:eastAsiaTheme="minorEastAsia" w:hAnsiTheme="minorEastAsia"/>
        </w:rPr>
        <w:t xml:space="preserve"> 日第</w:t>
      </w:r>
      <w:r w:rsidR="001A5DB0" w:rsidRPr="005138A3">
        <w:rPr>
          <w:rFonts w:asciiTheme="minorEastAsia" w:eastAsiaTheme="minorEastAsia" w:hAnsiTheme="minorEastAsia" w:hint="eastAsia"/>
        </w:rPr>
        <w:t>五</w:t>
      </w:r>
      <w:r w:rsidRPr="005138A3">
        <w:rPr>
          <w:rFonts w:asciiTheme="minorEastAsia" w:eastAsiaTheme="minorEastAsia" w:hAnsiTheme="minorEastAsia"/>
        </w:rPr>
        <w:t>屆第</w:t>
      </w:r>
      <w:r w:rsidR="001A5DB0" w:rsidRPr="005138A3">
        <w:rPr>
          <w:rFonts w:asciiTheme="minorEastAsia" w:eastAsiaTheme="minorEastAsia" w:hAnsiTheme="minorEastAsia" w:hint="eastAsia"/>
        </w:rPr>
        <w:t>一</w:t>
      </w:r>
      <w:r w:rsidRPr="005138A3">
        <w:rPr>
          <w:rFonts w:asciiTheme="minorEastAsia" w:eastAsiaTheme="minorEastAsia" w:hAnsiTheme="minorEastAsia"/>
        </w:rPr>
        <w:t>次董事會通過「</w:t>
      </w:r>
      <w:r w:rsidR="001A5DB0" w:rsidRPr="005138A3">
        <w:rPr>
          <w:rFonts w:asciiTheme="minorEastAsia" w:eastAsiaTheme="minorEastAsia" w:hAnsiTheme="minorEastAsia" w:hint="eastAsia"/>
        </w:rPr>
        <w:t>防範內線交易管理辦法</w:t>
      </w:r>
      <w:r w:rsidRPr="005138A3">
        <w:rPr>
          <w:rFonts w:asciiTheme="minorEastAsia" w:eastAsiaTheme="minorEastAsia" w:hAnsiTheme="minorEastAsia"/>
        </w:rPr>
        <w:t>」之訂定，作為本公司董事、經理人及符合內線交易規範對象之 行為應遵循準繩，其中並明定前述人員應遵守包含內線交易法令之法律、規章及命令等。歷年來配合 法令及實際作業陸續修訂</w:t>
      </w:r>
      <w:r w:rsidR="001A5DB0" w:rsidRPr="005138A3">
        <w:rPr>
          <w:rFonts w:asciiTheme="minorEastAsia" w:eastAsiaTheme="minorEastAsia" w:hAnsiTheme="minorEastAsia" w:hint="eastAsia"/>
        </w:rPr>
        <w:t>(</w:t>
      </w:r>
      <w:r w:rsidRPr="005138A3">
        <w:rPr>
          <w:rFonts w:asciiTheme="minorEastAsia" w:eastAsiaTheme="minorEastAsia" w:hAnsiTheme="minorEastAsia"/>
        </w:rPr>
        <w:t>最新</w:t>
      </w:r>
      <w:r w:rsidR="001A5DB0" w:rsidRPr="005138A3">
        <w:rPr>
          <w:rFonts w:asciiTheme="minorEastAsia" w:eastAsiaTheme="minorEastAsia" w:hAnsiTheme="minorEastAsia" w:cs="Calibri" w:hint="eastAsia"/>
        </w:rPr>
        <w:t>之</w:t>
      </w:r>
      <w:r w:rsidRPr="005138A3">
        <w:rPr>
          <w:rFonts w:asciiTheme="minorEastAsia" w:eastAsiaTheme="minorEastAsia" w:hAnsiTheme="minorEastAsia"/>
        </w:rPr>
        <w:t xml:space="preserve">修訂於 2022 年 </w:t>
      </w:r>
      <w:r w:rsidR="001A5DB0" w:rsidRPr="005138A3">
        <w:rPr>
          <w:rFonts w:asciiTheme="minorEastAsia" w:eastAsiaTheme="minorEastAsia" w:hAnsiTheme="minorEastAsia" w:hint="eastAsia"/>
        </w:rPr>
        <w:t>11</w:t>
      </w:r>
      <w:r w:rsidRPr="005138A3">
        <w:rPr>
          <w:rFonts w:asciiTheme="minorEastAsia" w:eastAsiaTheme="minorEastAsia" w:hAnsiTheme="minorEastAsia"/>
        </w:rPr>
        <w:t xml:space="preserve"> 月 </w:t>
      </w:r>
      <w:r w:rsidR="001A5DB0" w:rsidRPr="005138A3">
        <w:rPr>
          <w:rFonts w:asciiTheme="minorEastAsia" w:eastAsiaTheme="minorEastAsia" w:hAnsiTheme="minorEastAsia" w:hint="eastAsia"/>
        </w:rPr>
        <w:t>7</w:t>
      </w:r>
      <w:r w:rsidRPr="005138A3">
        <w:rPr>
          <w:rFonts w:asciiTheme="minorEastAsia" w:eastAsiaTheme="minorEastAsia" w:hAnsiTheme="minorEastAsia"/>
        </w:rPr>
        <w:t xml:space="preserve"> 日第</w:t>
      </w:r>
      <w:r w:rsidR="001A5DB0" w:rsidRPr="005138A3">
        <w:rPr>
          <w:rFonts w:asciiTheme="minorEastAsia" w:eastAsiaTheme="minorEastAsia" w:hAnsiTheme="minorEastAsia" w:hint="eastAsia"/>
        </w:rPr>
        <w:t>八</w:t>
      </w:r>
      <w:r w:rsidRPr="005138A3">
        <w:rPr>
          <w:rFonts w:asciiTheme="minorEastAsia" w:eastAsiaTheme="minorEastAsia" w:hAnsiTheme="minorEastAsia"/>
        </w:rPr>
        <w:t>屆第十</w:t>
      </w:r>
      <w:r w:rsidR="001A5DB0" w:rsidRPr="005138A3">
        <w:rPr>
          <w:rFonts w:asciiTheme="minorEastAsia" w:eastAsiaTheme="minorEastAsia" w:hAnsiTheme="minorEastAsia" w:hint="eastAsia"/>
        </w:rPr>
        <w:t>四</w:t>
      </w:r>
      <w:r w:rsidRPr="005138A3">
        <w:rPr>
          <w:rFonts w:asciiTheme="minorEastAsia" w:eastAsiaTheme="minorEastAsia" w:hAnsiTheme="minorEastAsia"/>
        </w:rPr>
        <w:t>次董事會</w:t>
      </w:r>
      <w:r w:rsidR="001A5DB0" w:rsidRPr="005138A3">
        <w:rPr>
          <w:rFonts w:asciiTheme="minorEastAsia" w:eastAsiaTheme="minorEastAsia" w:hAnsiTheme="minorEastAsia" w:hint="eastAsia"/>
        </w:rPr>
        <w:t>通過)</w:t>
      </w:r>
      <w:r w:rsidR="001A5DB0" w:rsidRPr="005138A3">
        <w:rPr>
          <w:rFonts w:asciiTheme="minorEastAsia" w:eastAsiaTheme="minorEastAsia" w:hAnsiTheme="minorEastAsia"/>
        </w:rPr>
        <w:t>，並已將此準則置於公司</w:t>
      </w:r>
      <w:r w:rsidR="001A5DB0" w:rsidRPr="005138A3">
        <w:rPr>
          <w:rFonts w:asciiTheme="minorEastAsia" w:eastAsiaTheme="minorEastAsia" w:hAnsiTheme="minorEastAsia" w:hint="eastAsia"/>
        </w:rPr>
        <w:t>公告欄</w:t>
      </w:r>
      <w:r w:rsidRPr="005138A3">
        <w:rPr>
          <w:rFonts w:asciiTheme="minorEastAsia" w:eastAsiaTheme="minorEastAsia" w:hAnsiTheme="minorEastAsia"/>
        </w:rPr>
        <w:t>及公司官網(</w:t>
      </w:r>
      <w:hyperlink r:id="rId5" w:history="1">
        <w:r w:rsidR="001A5DB0" w:rsidRPr="005138A3">
          <w:rPr>
            <w:rStyle w:val="a3"/>
            <w:rFonts w:asciiTheme="minorEastAsia" w:eastAsiaTheme="minorEastAsia" w:hAnsiTheme="minorEastAsia"/>
          </w:rPr>
          <w:t>http://www.aerowin.com</w:t>
        </w:r>
      </w:hyperlink>
      <w:r w:rsidRPr="005138A3">
        <w:rPr>
          <w:rFonts w:asciiTheme="minorEastAsia" w:eastAsiaTheme="minorEastAsia" w:hAnsiTheme="minorEastAsia"/>
        </w:rPr>
        <w:t>)</w:t>
      </w:r>
      <w:r w:rsidR="001A5DB0" w:rsidRPr="005138A3">
        <w:rPr>
          <w:rFonts w:asciiTheme="minorEastAsia" w:eastAsiaTheme="minorEastAsia" w:hAnsiTheme="minorEastAsia" w:hint="eastAsia"/>
        </w:rPr>
        <w:t>之</w:t>
      </w:r>
      <w:r w:rsidR="001A5DB0" w:rsidRPr="005138A3">
        <w:rPr>
          <w:rFonts w:asciiTheme="minorEastAsia" w:eastAsiaTheme="minorEastAsia" w:hAnsiTheme="minorEastAsia" w:hint="eastAsia"/>
          <w:color w:val="FF0000"/>
          <w:u w:val="single"/>
        </w:rPr>
        <w:t>「公司重要內規專區」</w:t>
      </w:r>
      <w:r w:rsidR="001A5DB0" w:rsidRPr="005138A3">
        <w:rPr>
          <w:rFonts w:asciiTheme="minorEastAsia" w:eastAsiaTheme="minorEastAsia" w:hAnsiTheme="minorEastAsia" w:hint="eastAsia"/>
        </w:rPr>
        <w:t>內</w:t>
      </w:r>
      <w:r w:rsidRPr="005138A3">
        <w:rPr>
          <w:rFonts w:asciiTheme="minorEastAsia" w:eastAsiaTheme="minorEastAsia" w:hAnsiTheme="minorEastAsia"/>
        </w:rPr>
        <w:t>供全體同仁遵循之，以避免違反或發生內線交易之情事。</w:t>
      </w:r>
    </w:p>
    <w:p w:rsidR="004B26EC" w:rsidRPr="005138A3" w:rsidRDefault="004B26EC" w:rsidP="004B26EC">
      <w:pPr>
        <w:widowControl/>
        <w:spacing w:beforeAutospacing="1" w:afterAutospacing="1"/>
        <w:rPr>
          <w:rFonts w:asciiTheme="minorEastAsia" w:eastAsiaTheme="minorEastAsia" w:hAnsiTheme="minorEastAsia"/>
        </w:rPr>
      </w:pPr>
      <w:r w:rsidRPr="005138A3">
        <w:rPr>
          <w:rFonts w:asciiTheme="minorEastAsia" w:eastAsiaTheme="minorEastAsia" w:hAnsiTheme="minorEastAsia"/>
        </w:rPr>
        <w:t>2. 落實情形：</w:t>
      </w:r>
    </w:p>
    <w:p w:rsidR="004A113E" w:rsidRPr="005138A3" w:rsidRDefault="004A113E" w:rsidP="004B26EC">
      <w:pPr>
        <w:rPr>
          <w:rFonts w:asciiTheme="minorEastAsia" w:eastAsiaTheme="minorEastAsia" w:hAnsiTheme="minorEastAsia"/>
        </w:rPr>
      </w:pPr>
      <w:r w:rsidRPr="005138A3">
        <w:rPr>
          <w:rFonts w:asciiTheme="minorEastAsia" w:eastAsiaTheme="minorEastAsia" w:hAnsiTheme="minorEastAsia"/>
        </w:rPr>
        <w:t>(1)</w:t>
      </w:r>
      <w:r w:rsidR="004B26EC" w:rsidRPr="005138A3">
        <w:rPr>
          <w:rFonts w:asciiTheme="minorEastAsia" w:eastAsiaTheme="minorEastAsia" w:hAnsiTheme="minorEastAsia"/>
        </w:rPr>
        <w:t>本公司每年至少</w:t>
      </w:r>
      <w:r w:rsidRPr="005138A3">
        <w:rPr>
          <w:rFonts w:asciiTheme="minorEastAsia" w:eastAsiaTheme="minorEastAsia" w:hAnsiTheme="minorEastAsia" w:cs="Calibri" w:hint="eastAsia"/>
        </w:rPr>
        <w:t>一</w:t>
      </w:r>
      <w:r w:rsidR="004B26EC" w:rsidRPr="005138A3">
        <w:rPr>
          <w:rFonts w:asciiTheme="minorEastAsia" w:eastAsiaTheme="minorEastAsia" w:hAnsiTheme="minorEastAsia"/>
        </w:rPr>
        <w:t>次對董事、經理人及受僱人辦理「</w:t>
      </w:r>
      <w:r w:rsidRPr="005138A3">
        <w:rPr>
          <w:rFonts w:asciiTheme="minorEastAsia" w:eastAsiaTheme="minorEastAsia" w:hAnsiTheme="minorEastAsia" w:hint="eastAsia"/>
        </w:rPr>
        <w:t>防範內線交易管理辦法</w:t>
      </w:r>
      <w:r w:rsidR="004B26EC" w:rsidRPr="005138A3">
        <w:rPr>
          <w:rFonts w:asciiTheme="minorEastAsia" w:eastAsiaTheme="minorEastAsia" w:hAnsiTheme="minorEastAsia"/>
        </w:rPr>
        <w:t>」</w:t>
      </w:r>
    </w:p>
    <w:p w:rsidR="004A113E" w:rsidRPr="005138A3" w:rsidRDefault="004A113E" w:rsidP="004B26EC">
      <w:pPr>
        <w:rPr>
          <w:rFonts w:asciiTheme="minorEastAsia" w:eastAsiaTheme="minorEastAsia" w:hAnsiTheme="minorEastAsia"/>
        </w:rPr>
      </w:pPr>
      <w:r w:rsidRPr="005138A3">
        <w:rPr>
          <w:rFonts w:asciiTheme="minorEastAsia" w:eastAsiaTheme="minorEastAsia" w:hAnsiTheme="minorEastAsia" w:hint="eastAsia"/>
        </w:rPr>
        <w:t xml:space="preserve">  </w:t>
      </w:r>
      <w:r w:rsidR="004B26EC" w:rsidRPr="005138A3">
        <w:rPr>
          <w:rFonts w:asciiTheme="minorEastAsia" w:eastAsiaTheme="minorEastAsia" w:hAnsiTheme="minorEastAsia"/>
        </w:rPr>
        <w:t xml:space="preserve">及相關法令之教育宣導。對新任董事、經理人及受僱人則適時提供教育宣導。 </w:t>
      </w:r>
    </w:p>
    <w:p w:rsidR="004A113E" w:rsidRPr="005138A3" w:rsidRDefault="004B26EC" w:rsidP="004A113E">
      <w:pPr>
        <w:rPr>
          <w:rFonts w:asciiTheme="minorEastAsia" w:eastAsiaTheme="minorEastAsia" w:hAnsiTheme="minorEastAsia"/>
        </w:rPr>
      </w:pPr>
      <w:r w:rsidRPr="005138A3">
        <w:rPr>
          <w:rFonts w:asciiTheme="minorEastAsia" w:eastAsiaTheme="minorEastAsia" w:hAnsiTheme="minorEastAsia"/>
        </w:rPr>
        <w:t>(2)提供本公司之【</w:t>
      </w:r>
      <w:r w:rsidR="004A113E" w:rsidRPr="005138A3">
        <w:rPr>
          <w:rFonts w:asciiTheme="minorEastAsia" w:eastAsiaTheme="minorEastAsia" w:hAnsiTheme="minorEastAsia" w:hint="eastAsia"/>
        </w:rPr>
        <w:t>防範內線交易管理辦法</w:t>
      </w:r>
      <w:r w:rsidRPr="005138A3">
        <w:rPr>
          <w:rFonts w:asciiTheme="minorEastAsia" w:eastAsiaTheme="minorEastAsia" w:hAnsiTheme="minorEastAsia"/>
        </w:rPr>
        <w:t>】予全體董事。</w:t>
      </w:r>
      <w:r w:rsidR="004A113E" w:rsidRPr="005138A3">
        <w:rPr>
          <w:rFonts w:asciiTheme="minorEastAsia" w:eastAsiaTheme="minorEastAsia" w:hAnsiTheme="minorEastAsia"/>
        </w:rPr>
        <w:t xml:space="preserve"> </w:t>
      </w:r>
    </w:p>
    <w:p w:rsidR="005C1EBA" w:rsidRPr="005138A3" w:rsidRDefault="004A113E" w:rsidP="004B26EC">
      <w:pPr>
        <w:rPr>
          <w:rFonts w:asciiTheme="minorEastAsia" w:eastAsiaTheme="minorEastAsia" w:hAnsiTheme="minorEastAsia"/>
        </w:rPr>
      </w:pPr>
      <w:r w:rsidRPr="005138A3">
        <w:rPr>
          <w:rFonts w:asciiTheme="minorEastAsia" w:eastAsiaTheme="minorEastAsia" w:hAnsiTheme="minorEastAsia"/>
        </w:rPr>
        <w:t>(3)</w:t>
      </w:r>
      <w:r w:rsidR="004B26EC" w:rsidRPr="005138A3">
        <w:rPr>
          <w:rFonts w:asciiTheme="minorEastAsia" w:eastAsiaTheme="minorEastAsia" w:hAnsiTheme="minorEastAsia"/>
        </w:rPr>
        <w:t>本公司每月寄發予經理人月持</w:t>
      </w:r>
      <w:r w:rsidRPr="005138A3">
        <w:rPr>
          <w:rFonts w:asciiTheme="minorEastAsia" w:eastAsiaTheme="minorEastAsia" w:hAnsiTheme="minorEastAsia"/>
        </w:rPr>
        <w:t>股變動申報通知時同時宣導防範內線交易</w:t>
      </w:r>
      <w:r w:rsidRPr="005138A3">
        <w:rPr>
          <w:rFonts w:asciiTheme="minorEastAsia" w:eastAsiaTheme="minorEastAsia" w:hAnsiTheme="minorEastAsia" w:hint="eastAsia"/>
        </w:rPr>
        <w:t>措施</w:t>
      </w:r>
      <w:r w:rsidR="004B26EC" w:rsidRPr="005138A3">
        <w:rPr>
          <w:rFonts w:asciiTheme="minorEastAsia" w:eastAsiaTheme="minorEastAsia" w:hAnsiTheme="minorEastAsia"/>
        </w:rPr>
        <w:t>。  (</w:t>
      </w:r>
      <w:r w:rsidRPr="005138A3">
        <w:rPr>
          <w:rFonts w:asciiTheme="minorEastAsia" w:eastAsiaTheme="minorEastAsia" w:hAnsiTheme="minorEastAsia" w:hint="eastAsia"/>
        </w:rPr>
        <w:t>4</w:t>
      </w:r>
      <w:r w:rsidRPr="005138A3">
        <w:rPr>
          <w:rFonts w:asciiTheme="minorEastAsia" w:eastAsiaTheme="minorEastAsia" w:hAnsiTheme="minorEastAsia"/>
        </w:rPr>
        <w:t>)</w:t>
      </w:r>
      <w:r w:rsidR="004B26EC" w:rsidRPr="005138A3">
        <w:rPr>
          <w:rFonts w:asciiTheme="minorEastAsia" w:eastAsiaTheme="minorEastAsia" w:hAnsiTheme="minorEastAsia"/>
        </w:rPr>
        <w:t xml:space="preserve">本公司已於 2022 年 </w:t>
      </w:r>
      <w:r w:rsidRPr="005138A3">
        <w:rPr>
          <w:rFonts w:asciiTheme="minorEastAsia" w:eastAsiaTheme="minorEastAsia" w:hAnsiTheme="minorEastAsia" w:hint="eastAsia"/>
        </w:rPr>
        <w:t>11</w:t>
      </w:r>
      <w:r w:rsidR="004B26EC" w:rsidRPr="005138A3">
        <w:rPr>
          <w:rFonts w:asciiTheme="minorEastAsia" w:eastAsiaTheme="minorEastAsia" w:hAnsiTheme="minorEastAsia"/>
        </w:rPr>
        <w:t xml:space="preserve"> 月 </w:t>
      </w:r>
      <w:r w:rsidRPr="005138A3">
        <w:rPr>
          <w:rFonts w:asciiTheme="minorEastAsia" w:eastAsiaTheme="minorEastAsia" w:hAnsiTheme="minorEastAsia" w:hint="eastAsia"/>
        </w:rPr>
        <w:t>7</w:t>
      </w:r>
      <w:r w:rsidR="004B26EC" w:rsidRPr="005138A3">
        <w:rPr>
          <w:rFonts w:asciiTheme="minorEastAsia" w:eastAsiaTheme="minorEastAsia" w:hAnsiTheme="minorEastAsia"/>
        </w:rPr>
        <w:t xml:space="preserve"> 日修訂「</w:t>
      </w:r>
      <w:r w:rsidRPr="005138A3">
        <w:rPr>
          <w:rFonts w:asciiTheme="minorEastAsia" w:eastAsiaTheme="minorEastAsia" w:hAnsiTheme="minorEastAsia" w:hint="eastAsia"/>
        </w:rPr>
        <w:t>防範內線交易管理辦法</w:t>
      </w:r>
      <w:r w:rsidR="004B26EC" w:rsidRPr="005138A3">
        <w:rPr>
          <w:rFonts w:asciiTheme="minorEastAsia" w:eastAsiaTheme="minorEastAsia" w:hAnsiTheme="minorEastAsia"/>
        </w:rPr>
        <w:t>」，規定董事</w:t>
      </w:r>
    </w:p>
    <w:p w:rsidR="005C1EBA" w:rsidRPr="005138A3" w:rsidRDefault="005C1EBA" w:rsidP="004B26EC">
      <w:pPr>
        <w:rPr>
          <w:rFonts w:asciiTheme="minorEastAsia" w:eastAsiaTheme="minorEastAsia" w:hAnsiTheme="minorEastAsia"/>
        </w:rPr>
      </w:pPr>
      <w:r w:rsidRPr="005138A3">
        <w:rPr>
          <w:rFonts w:asciiTheme="minorEastAsia" w:eastAsiaTheme="minorEastAsia" w:hAnsiTheme="minorEastAsia" w:hint="eastAsia"/>
        </w:rPr>
        <w:t xml:space="preserve">  </w:t>
      </w:r>
      <w:r w:rsidR="004B26EC" w:rsidRPr="005138A3">
        <w:rPr>
          <w:rFonts w:asciiTheme="minorEastAsia" w:eastAsiaTheme="minorEastAsia" w:hAnsiTheme="minorEastAsia"/>
        </w:rPr>
        <w:t>不得於年度財務報告公告前三十日，和每季財務報告公告前十五日之封閉期間</w:t>
      </w:r>
    </w:p>
    <w:p w:rsidR="005C1EBA" w:rsidRPr="005138A3" w:rsidRDefault="005C1EBA" w:rsidP="004B26EC">
      <w:pPr>
        <w:rPr>
          <w:rFonts w:asciiTheme="minorEastAsia" w:eastAsiaTheme="minorEastAsia" w:hAnsiTheme="minorEastAsia"/>
        </w:rPr>
      </w:pPr>
      <w:r w:rsidRPr="005138A3">
        <w:rPr>
          <w:rFonts w:asciiTheme="minorEastAsia" w:eastAsiaTheme="minorEastAsia" w:hAnsiTheme="minorEastAsia" w:hint="eastAsia"/>
        </w:rPr>
        <w:t xml:space="preserve">  </w:t>
      </w:r>
      <w:r w:rsidR="004B26EC" w:rsidRPr="005138A3">
        <w:rPr>
          <w:rFonts w:asciiTheme="minorEastAsia" w:eastAsiaTheme="minorEastAsia" w:hAnsiTheme="minorEastAsia"/>
        </w:rPr>
        <w:t>交易其股票。</w:t>
      </w:r>
    </w:p>
    <w:p w:rsidR="005D49EB" w:rsidRPr="005138A3" w:rsidRDefault="005C1EBA" w:rsidP="004B26EC">
      <w:pPr>
        <w:rPr>
          <w:rFonts w:asciiTheme="minorEastAsia" w:eastAsiaTheme="minorEastAsia" w:hAnsiTheme="minorEastAsia" w:cs="新細明體"/>
          <w:kern w:val="0"/>
          <w:szCs w:val="24"/>
        </w:rPr>
      </w:pPr>
      <w:r w:rsidRPr="005138A3">
        <w:rPr>
          <w:rFonts w:asciiTheme="minorEastAsia" w:eastAsiaTheme="minorEastAsia" w:hAnsiTheme="minorEastAsia" w:hint="eastAsia"/>
        </w:rPr>
        <w:t>(5)</w:t>
      </w:r>
      <w:r w:rsidR="003546BD" w:rsidRPr="005138A3">
        <w:rPr>
          <w:rFonts w:asciiTheme="minorEastAsia" w:eastAsiaTheme="minorEastAsia" w:hAnsiTheme="minorEastAsia" w:cs="新細明體" w:hint="eastAsia"/>
          <w:kern w:val="0"/>
          <w:szCs w:val="24"/>
        </w:rPr>
        <w:t>本公司於</w:t>
      </w:r>
      <w:r w:rsidR="003546BD" w:rsidRPr="00444435">
        <w:rPr>
          <w:rFonts w:asciiTheme="minorEastAsia" w:eastAsiaTheme="minorEastAsia" w:hAnsiTheme="minorEastAsia" w:cs="新細明體" w:hint="eastAsia"/>
          <w:color w:val="FF0000"/>
          <w:kern w:val="0"/>
          <w:szCs w:val="24"/>
        </w:rPr>
        <w:t>202</w:t>
      </w:r>
      <w:r w:rsidR="00A664D3">
        <w:rPr>
          <w:rFonts w:asciiTheme="minorEastAsia" w:eastAsiaTheme="minorEastAsia" w:hAnsiTheme="minorEastAsia" w:cs="新細明體" w:hint="eastAsia"/>
          <w:color w:val="FF0000"/>
          <w:kern w:val="0"/>
          <w:szCs w:val="24"/>
        </w:rPr>
        <w:t>3</w:t>
      </w:r>
      <w:r w:rsidR="003546BD" w:rsidRPr="00444435">
        <w:rPr>
          <w:rFonts w:asciiTheme="minorEastAsia" w:eastAsiaTheme="minorEastAsia" w:hAnsiTheme="minorEastAsia" w:cs="新細明體" w:hint="eastAsia"/>
          <w:color w:val="FF0000"/>
          <w:kern w:val="0"/>
          <w:szCs w:val="24"/>
        </w:rPr>
        <w:t>年</w:t>
      </w:r>
      <w:r w:rsidR="003546BD" w:rsidRPr="00444435">
        <w:rPr>
          <w:rFonts w:asciiTheme="minorEastAsia" w:eastAsiaTheme="minorEastAsia" w:hAnsiTheme="minorEastAsia" w:cs="新細明體"/>
          <w:color w:val="FF0000"/>
          <w:kern w:val="0"/>
          <w:szCs w:val="24"/>
        </w:rPr>
        <w:t>1</w:t>
      </w:r>
      <w:r w:rsidR="00A664D3">
        <w:rPr>
          <w:rFonts w:asciiTheme="minorEastAsia" w:eastAsiaTheme="minorEastAsia" w:hAnsiTheme="minorEastAsia" w:cs="新細明體" w:hint="eastAsia"/>
          <w:color w:val="FF0000"/>
          <w:kern w:val="0"/>
          <w:szCs w:val="24"/>
        </w:rPr>
        <w:t>1</w:t>
      </w:r>
      <w:r w:rsidR="003546BD" w:rsidRPr="00444435">
        <w:rPr>
          <w:rFonts w:asciiTheme="minorEastAsia" w:eastAsiaTheme="minorEastAsia" w:hAnsiTheme="minorEastAsia" w:cs="新細明體" w:hint="eastAsia"/>
          <w:color w:val="FF0000"/>
          <w:kern w:val="0"/>
          <w:szCs w:val="24"/>
        </w:rPr>
        <w:t>月</w:t>
      </w:r>
      <w:r w:rsidR="00A664D3">
        <w:rPr>
          <w:rFonts w:asciiTheme="minorEastAsia" w:eastAsiaTheme="minorEastAsia" w:hAnsiTheme="minorEastAsia" w:cs="新細明體" w:hint="eastAsia"/>
          <w:color w:val="FF0000"/>
          <w:kern w:val="0"/>
          <w:szCs w:val="24"/>
        </w:rPr>
        <w:t>7</w:t>
      </w:r>
      <w:r w:rsidR="003546BD" w:rsidRPr="005138A3">
        <w:rPr>
          <w:rFonts w:asciiTheme="minorEastAsia" w:eastAsiaTheme="minorEastAsia" w:hAnsiTheme="minorEastAsia" w:cs="新細明體" w:hint="eastAsia"/>
          <w:kern w:val="0"/>
          <w:szCs w:val="24"/>
        </w:rPr>
        <w:t>日以電郵通知董事</w:t>
      </w:r>
      <w:r w:rsidR="003546BD" w:rsidRPr="00444435">
        <w:rPr>
          <w:rFonts w:asciiTheme="minorEastAsia" w:eastAsiaTheme="minorEastAsia" w:hAnsiTheme="minorEastAsia" w:cs="新細明體" w:hint="eastAsia"/>
          <w:color w:val="FF0000"/>
          <w:kern w:val="0"/>
          <w:szCs w:val="24"/>
        </w:rPr>
        <w:t>202</w:t>
      </w:r>
      <w:r w:rsidR="00A664D3">
        <w:rPr>
          <w:rFonts w:asciiTheme="minorEastAsia" w:eastAsiaTheme="minorEastAsia" w:hAnsiTheme="minorEastAsia" w:cs="新細明體" w:hint="eastAsia"/>
          <w:color w:val="FF0000"/>
          <w:kern w:val="0"/>
          <w:szCs w:val="24"/>
        </w:rPr>
        <w:t>4</w:t>
      </w:r>
      <w:r w:rsidR="003546BD" w:rsidRPr="005138A3">
        <w:rPr>
          <w:rFonts w:asciiTheme="minorEastAsia" w:eastAsiaTheme="minorEastAsia" w:hAnsiTheme="minorEastAsia" w:cs="新細明體" w:hint="eastAsia"/>
          <w:kern w:val="0"/>
          <w:szCs w:val="24"/>
        </w:rPr>
        <w:t>年董事會議日程表（計</w:t>
      </w:r>
      <w:r w:rsidR="003546BD" w:rsidRPr="005138A3">
        <w:rPr>
          <w:rFonts w:asciiTheme="minorEastAsia" w:eastAsiaTheme="minorEastAsia" w:hAnsiTheme="minorEastAsia" w:cs="新細明體"/>
          <w:kern w:val="0"/>
          <w:szCs w:val="24"/>
        </w:rPr>
        <w:t>6</w:t>
      </w:r>
      <w:r w:rsidR="003546BD" w:rsidRPr="005138A3">
        <w:rPr>
          <w:rFonts w:asciiTheme="minorEastAsia" w:eastAsiaTheme="minorEastAsia" w:hAnsiTheme="minorEastAsia" w:cs="新細明體" w:hint="eastAsia"/>
          <w:kern w:val="0"/>
          <w:szCs w:val="24"/>
        </w:rPr>
        <w:t>次），</w:t>
      </w:r>
    </w:p>
    <w:p w:rsidR="005D49EB" w:rsidRPr="005138A3" w:rsidRDefault="005D49EB" w:rsidP="004B26EC">
      <w:pPr>
        <w:rPr>
          <w:rFonts w:asciiTheme="minorEastAsia" w:eastAsiaTheme="minorEastAsia" w:hAnsiTheme="minorEastAsia" w:cs="新細明體"/>
          <w:kern w:val="0"/>
          <w:szCs w:val="24"/>
        </w:rPr>
      </w:pPr>
      <w:r w:rsidRPr="005138A3">
        <w:rPr>
          <w:rFonts w:asciiTheme="minorEastAsia" w:eastAsiaTheme="minorEastAsia" w:hAnsiTheme="minorEastAsia" w:cs="新細明體" w:hint="eastAsia"/>
          <w:kern w:val="0"/>
          <w:szCs w:val="24"/>
        </w:rPr>
        <w:t xml:space="preserve">  </w:t>
      </w:r>
      <w:r w:rsidR="003546BD" w:rsidRPr="005138A3">
        <w:rPr>
          <w:rFonts w:asciiTheme="minorEastAsia" w:eastAsiaTheme="minorEastAsia" w:hAnsiTheme="minorEastAsia" w:cs="新細明體" w:hint="eastAsia"/>
          <w:kern w:val="0"/>
          <w:szCs w:val="24"/>
        </w:rPr>
        <w:t>及各季財務報告公告前之封閉期間，協助董事落實公司治理規範，於財務報告</w:t>
      </w:r>
    </w:p>
    <w:p w:rsidR="003546BD" w:rsidRPr="005138A3" w:rsidRDefault="005D49EB" w:rsidP="004B26EC">
      <w:pPr>
        <w:rPr>
          <w:rFonts w:asciiTheme="minorEastAsia" w:eastAsiaTheme="minorEastAsia" w:hAnsiTheme="minorEastAsia"/>
        </w:rPr>
      </w:pPr>
      <w:r w:rsidRPr="005138A3">
        <w:rPr>
          <w:rFonts w:asciiTheme="minorEastAsia" w:eastAsiaTheme="minorEastAsia" w:hAnsiTheme="minorEastAsia" w:cs="新細明體" w:hint="eastAsia"/>
          <w:kern w:val="0"/>
          <w:szCs w:val="24"/>
        </w:rPr>
        <w:t xml:space="preserve">  </w:t>
      </w:r>
      <w:r w:rsidR="003546BD" w:rsidRPr="005138A3">
        <w:rPr>
          <w:rFonts w:asciiTheme="minorEastAsia" w:eastAsiaTheme="minorEastAsia" w:hAnsiTheme="minorEastAsia" w:cs="新細明體" w:hint="eastAsia"/>
          <w:kern w:val="0"/>
          <w:szCs w:val="24"/>
        </w:rPr>
        <w:t>公告前之封閉期間停止其股票交易。</w:t>
      </w:r>
      <w:r w:rsidR="003546BD" w:rsidRPr="005138A3">
        <w:rPr>
          <w:rFonts w:asciiTheme="minorEastAsia" w:eastAsiaTheme="minorEastAsia" w:hAnsiTheme="minorEastAsia" w:cs="新細明體"/>
          <w:kern w:val="0"/>
          <w:szCs w:val="24"/>
        </w:rPr>
        <w:t xml:space="preserve"> </w:t>
      </w:r>
    </w:p>
    <w:p w:rsidR="003546BD" w:rsidRPr="005138A3" w:rsidRDefault="005D49EB" w:rsidP="004B26EC">
      <w:pPr>
        <w:rPr>
          <w:rFonts w:asciiTheme="minorEastAsia" w:eastAsiaTheme="minorEastAsia" w:hAnsiTheme="minorEastAsia"/>
        </w:rPr>
      </w:pPr>
      <w:r w:rsidRPr="005138A3">
        <w:rPr>
          <w:rFonts w:asciiTheme="minorEastAsia" w:eastAsiaTheme="minorEastAsia" w:hAnsiTheme="minorEastAsia" w:cs="新細明體" w:hint="eastAsia"/>
          <w:kern w:val="0"/>
          <w:szCs w:val="24"/>
        </w:rPr>
        <w:t xml:space="preserve">  </w:t>
      </w:r>
      <w:r w:rsidR="003546BD" w:rsidRPr="005138A3">
        <w:rPr>
          <w:rFonts w:asciiTheme="minorEastAsia" w:eastAsiaTheme="minorEastAsia" w:hAnsiTheme="minorEastAsia" w:cs="新細明體" w:hint="eastAsia"/>
          <w:kern w:val="0"/>
          <w:szCs w:val="24"/>
        </w:rPr>
        <w:t>本公司年度財務報告及每季財務報告公告前之封閉期間通知情形：</w:t>
      </w:r>
      <w:r w:rsidR="004B26EC" w:rsidRPr="005138A3">
        <w:rPr>
          <w:rFonts w:asciiTheme="minorEastAsia" w:eastAsiaTheme="minorEastAsia" w:hAnsiTheme="minorEastAsia" w:cs="新細明體"/>
          <w:kern w:val="0"/>
          <w:szCs w:val="24"/>
        </w:rPr>
        <w:br/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393"/>
        <w:gridCol w:w="1393"/>
        <w:gridCol w:w="2000"/>
        <w:gridCol w:w="4253"/>
      </w:tblGrid>
      <w:tr w:rsidR="003546BD" w:rsidTr="00DE3593">
        <w:tc>
          <w:tcPr>
            <w:tcW w:w="1393" w:type="dxa"/>
            <w:vMerge w:val="restart"/>
            <w:vAlign w:val="center"/>
          </w:tcPr>
          <w:p w:rsidR="003546BD" w:rsidRPr="00DE3593" w:rsidRDefault="003546BD" w:rsidP="004B26E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通知日期</w:t>
            </w:r>
          </w:p>
        </w:tc>
        <w:tc>
          <w:tcPr>
            <w:tcW w:w="3393" w:type="dxa"/>
            <w:gridSpan w:val="2"/>
            <w:vAlign w:val="center"/>
          </w:tcPr>
          <w:p w:rsidR="003546BD" w:rsidRPr="00DE3593" w:rsidRDefault="003546BD" w:rsidP="003546B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董事會</w:t>
            </w:r>
          </w:p>
        </w:tc>
        <w:tc>
          <w:tcPr>
            <w:tcW w:w="4253" w:type="dxa"/>
            <w:vMerge w:val="restart"/>
            <w:vAlign w:val="center"/>
          </w:tcPr>
          <w:p w:rsidR="003546BD" w:rsidRPr="00DE3593" w:rsidRDefault="003546BD" w:rsidP="003546B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備註</w:t>
            </w:r>
          </w:p>
        </w:tc>
      </w:tr>
      <w:tr w:rsidR="003546BD" w:rsidTr="00DE3593">
        <w:tc>
          <w:tcPr>
            <w:tcW w:w="1393" w:type="dxa"/>
            <w:vMerge/>
            <w:vAlign w:val="center"/>
          </w:tcPr>
          <w:p w:rsidR="003546BD" w:rsidRPr="00DE3593" w:rsidRDefault="003546BD" w:rsidP="004B26E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3546BD" w:rsidRPr="00DE3593" w:rsidRDefault="003546BD" w:rsidP="003546B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會議日期</w:t>
            </w:r>
          </w:p>
        </w:tc>
        <w:tc>
          <w:tcPr>
            <w:tcW w:w="2000" w:type="dxa"/>
            <w:vAlign w:val="center"/>
          </w:tcPr>
          <w:p w:rsidR="003546BD" w:rsidRPr="00DE3593" w:rsidRDefault="003546BD" w:rsidP="003546B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會議屆次</w:t>
            </w:r>
          </w:p>
        </w:tc>
        <w:tc>
          <w:tcPr>
            <w:tcW w:w="4253" w:type="dxa"/>
            <w:vMerge/>
            <w:vAlign w:val="center"/>
          </w:tcPr>
          <w:p w:rsidR="003546BD" w:rsidRPr="00DE3593" w:rsidRDefault="003546BD" w:rsidP="004B26E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E3593" w:rsidTr="00DE3593">
        <w:tc>
          <w:tcPr>
            <w:tcW w:w="1393" w:type="dxa"/>
            <w:vAlign w:val="center"/>
          </w:tcPr>
          <w:p w:rsidR="00DE3593" w:rsidRPr="00DE3593" w:rsidRDefault="00DE3593" w:rsidP="004B26E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2024/1/3</w:t>
            </w:r>
          </w:p>
        </w:tc>
        <w:tc>
          <w:tcPr>
            <w:tcW w:w="1393" w:type="dxa"/>
            <w:vAlign w:val="center"/>
          </w:tcPr>
          <w:p w:rsidR="00DE3593" w:rsidRPr="00DE3593" w:rsidRDefault="00DE3593" w:rsidP="004B26E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2024/2/23</w:t>
            </w:r>
          </w:p>
        </w:tc>
        <w:tc>
          <w:tcPr>
            <w:tcW w:w="2000" w:type="dxa"/>
          </w:tcPr>
          <w:p w:rsidR="00DE3593" w:rsidRPr="00DE3593" w:rsidRDefault="00DE35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第9屆第4次董事會</w:t>
            </w:r>
          </w:p>
        </w:tc>
        <w:tc>
          <w:tcPr>
            <w:tcW w:w="4253" w:type="dxa"/>
            <w:vAlign w:val="center"/>
          </w:tcPr>
          <w:p w:rsidR="00DE3593" w:rsidRPr="00DE3593" w:rsidRDefault="00DE359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提報本公司2023</w:t>
            </w:r>
            <w:r w:rsidR="00DF14B1">
              <w:rPr>
                <w:rFonts w:asciiTheme="minorEastAsia" w:eastAsiaTheme="minorEastAsia" w:hAnsiTheme="minorEastAsia" w:hint="eastAsia"/>
                <w:sz w:val="20"/>
                <w:szCs w:val="20"/>
              </w:rPr>
              <w:t>年度</w:t>
            </w: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財務報表案</w:t>
            </w:r>
          </w:p>
        </w:tc>
      </w:tr>
      <w:tr w:rsidR="00A664D3" w:rsidTr="00DE3593">
        <w:tc>
          <w:tcPr>
            <w:tcW w:w="1393" w:type="dxa"/>
            <w:vAlign w:val="center"/>
          </w:tcPr>
          <w:p w:rsidR="00A664D3" w:rsidRPr="00DE3593" w:rsidRDefault="00A664D3" w:rsidP="004B26EC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2024/4</w:t>
            </w: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/3</w:t>
            </w:r>
          </w:p>
        </w:tc>
        <w:tc>
          <w:tcPr>
            <w:tcW w:w="1393" w:type="dxa"/>
            <w:vAlign w:val="center"/>
          </w:tcPr>
          <w:p w:rsidR="00A664D3" w:rsidRPr="00DE3593" w:rsidRDefault="00A664D3" w:rsidP="004B26EC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2024/5/13</w:t>
            </w:r>
          </w:p>
        </w:tc>
        <w:tc>
          <w:tcPr>
            <w:tcW w:w="2000" w:type="dxa"/>
          </w:tcPr>
          <w:p w:rsidR="00A664D3" w:rsidRDefault="00A664D3">
            <w:r w:rsidRPr="00A14A0E">
              <w:rPr>
                <w:rFonts w:asciiTheme="minorEastAsia" w:eastAsiaTheme="minorEastAsia" w:hAnsiTheme="minorEastAsia" w:hint="eastAsia"/>
                <w:sz w:val="20"/>
                <w:szCs w:val="20"/>
              </w:rPr>
              <w:t>第9屆第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6</w:t>
            </w:r>
            <w:r w:rsidRPr="00A14A0E">
              <w:rPr>
                <w:rFonts w:asciiTheme="minorEastAsia" w:eastAsiaTheme="minorEastAsia" w:hAnsiTheme="minorEastAsia" w:hint="eastAsia"/>
                <w:sz w:val="20"/>
                <w:szCs w:val="20"/>
              </w:rPr>
              <w:t>次董事會</w:t>
            </w:r>
          </w:p>
        </w:tc>
        <w:tc>
          <w:tcPr>
            <w:tcW w:w="4253" w:type="dxa"/>
            <w:vAlign w:val="center"/>
          </w:tcPr>
          <w:p w:rsidR="00A664D3" w:rsidRPr="00DE3593" w:rsidRDefault="00A664D3" w:rsidP="00A664D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提報本公司202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年第1季財務報表案</w:t>
            </w:r>
          </w:p>
        </w:tc>
      </w:tr>
      <w:tr w:rsidR="00A664D3" w:rsidTr="00DE3593">
        <w:tc>
          <w:tcPr>
            <w:tcW w:w="1393" w:type="dxa"/>
            <w:vAlign w:val="center"/>
          </w:tcPr>
          <w:p w:rsidR="00A664D3" w:rsidRPr="00DE3593" w:rsidRDefault="00A664D3" w:rsidP="004B26EC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2024/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:rsidR="00A664D3" w:rsidRPr="00DE3593" w:rsidRDefault="00A664D3" w:rsidP="004B26EC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2024/8/12</w:t>
            </w:r>
          </w:p>
        </w:tc>
        <w:tc>
          <w:tcPr>
            <w:tcW w:w="2000" w:type="dxa"/>
          </w:tcPr>
          <w:p w:rsidR="00A664D3" w:rsidRDefault="00A664D3">
            <w:r w:rsidRPr="00A14A0E">
              <w:rPr>
                <w:rFonts w:asciiTheme="minorEastAsia" w:eastAsiaTheme="minorEastAsia" w:hAnsiTheme="minorEastAsia" w:hint="eastAsia"/>
                <w:sz w:val="20"/>
                <w:szCs w:val="20"/>
              </w:rPr>
              <w:t>第9屆第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  <w:r w:rsidRPr="00A14A0E">
              <w:rPr>
                <w:rFonts w:asciiTheme="minorEastAsia" w:eastAsiaTheme="minorEastAsia" w:hAnsiTheme="minorEastAsia" w:hint="eastAsia"/>
                <w:sz w:val="20"/>
                <w:szCs w:val="20"/>
              </w:rPr>
              <w:t>次董事會</w:t>
            </w:r>
          </w:p>
        </w:tc>
        <w:tc>
          <w:tcPr>
            <w:tcW w:w="4253" w:type="dxa"/>
            <w:vAlign w:val="center"/>
          </w:tcPr>
          <w:p w:rsidR="00A664D3" w:rsidRPr="00DE3593" w:rsidRDefault="00A664D3" w:rsidP="00BD2A5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提報本公司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2024</w:t>
            </w: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年第2季財務報表案</w:t>
            </w:r>
          </w:p>
        </w:tc>
      </w:tr>
      <w:tr w:rsidR="00A664D3" w:rsidTr="00DE3593">
        <w:tc>
          <w:tcPr>
            <w:tcW w:w="1393" w:type="dxa"/>
            <w:vAlign w:val="center"/>
          </w:tcPr>
          <w:p w:rsidR="00A664D3" w:rsidRPr="00DE3593" w:rsidRDefault="00A664D3" w:rsidP="00A664D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4/10/4</w:t>
            </w:r>
          </w:p>
        </w:tc>
        <w:tc>
          <w:tcPr>
            <w:tcW w:w="1393" w:type="dxa"/>
            <w:vAlign w:val="center"/>
          </w:tcPr>
          <w:p w:rsidR="00A664D3" w:rsidRPr="00DE3593" w:rsidRDefault="00A664D3" w:rsidP="004B26EC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2024/11/11</w:t>
            </w:r>
          </w:p>
        </w:tc>
        <w:tc>
          <w:tcPr>
            <w:tcW w:w="2000" w:type="dxa"/>
          </w:tcPr>
          <w:p w:rsidR="00A664D3" w:rsidRDefault="00A664D3">
            <w:r w:rsidRPr="00A14A0E">
              <w:rPr>
                <w:rFonts w:asciiTheme="minorEastAsia" w:eastAsiaTheme="minorEastAsia" w:hAnsiTheme="minorEastAsia" w:hint="eastAsia"/>
                <w:sz w:val="20"/>
                <w:szCs w:val="20"/>
              </w:rPr>
              <w:t>第9屆第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9</w:t>
            </w:r>
            <w:r w:rsidRPr="00A14A0E">
              <w:rPr>
                <w:rFonts w:asciiTheme="minorEastAsia" w:eastAsiaTheme="minorEastAsia" w:hAnsiTheme="minorEastAsia" w:hint="eastAsia"/>
                <w:sz w:val="20"/>
                <w:szCs w:val="20"/>
              </w:rPr>
              <w:t>次董事會</w:t>
            </w:r>
          </w:p>
        </w:tc>
        <w:tc>
          <w:tcPr>
            <w:tcW w:w="4253" w:type="dxa"/>
            <w:vAlign w:val="center"/>
          </w:tcPr>
          <w:p w:rsidR="00A664D3" w:rsidRPr="00DE3593" w:rsidRDefault="00A664D3" w:rsidP="00BD2A5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提報本公司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2024</w:t>
            </w: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年第3季財務報表案</w:t>
            </w:r>
          </w:p>
        </w:tc>
      </w:tr>
      <w:tr w:rsidR="00A664D3" w:rsidTr="00DE3593">
        <w:tc>
          <w:tcPr>
            <w:tcW w:w="1393" w:type="dxa"/>
            <w:vAlign w:val="center"/>
          </w:tcPr>
          <w:p w:rsidR="00A664D3" w:rsidRPr="00DE3593" w:rsidRDefault="00A664D3" w:rsidP="00A664D3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A664D3">
              <w:rPr>
                <w:rFonts w:asciiTheme="minorEastAsia" w:eastAsiaTheme="minorEastAsia" w:hAnsiTheme="minorEastAsia"/>
                <w:sz w:val="20"/>
                <w:szCs w:val="20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 w:rsidRPr="00A664D3">
              <w:rPr>
                <w:rFonts w:asciiTheme="minorEastAsia" w:eastAsiaTheme="minorEastAsia" w:hAnsiTheme="minorEastAsia"/>
                <w:sz w:val="20"/>
                <w:szCs w:val="20"/>
              </w:rPr>
              <w:t>/1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:rsidR="00A664D3" w:rsidRPr="00DE3593" w:rsidRDefault="00A664D3" w:rsidP="004B26EC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2025/2/21</w:t>
            </w:r>
          </w:p>
        </w:tc>
        <w:tc>
          <w:tcPr>
            <w:tcW w:w="2000" w:type="dxa"/>
          </w:tcPr>
          <w:p w:rsidR="00A664D3" w:rsidRPr="00DE3593" w:rsidRDefault="00A664D3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A14A0E">
              <w:rPr>
                <w:rFonts w:asciiTheme="minorEastAsia" w:eastAsiaTheme="minorEastAsia" w:hAnsiTheme="minorEastAsia" w:hint="eastAsia"/>
                <w:sz w:val="20"/>
                <w:szCs w:val="20"/>
              </w:rPr>
              <w:t>第9屆第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11</w:t>
            </w:r>
            <w:r w:rsidRPr="00A14A0E">
              <w:rPr>
                <w:rFonts w:asciiTheme="minorEastAsia" w:eastAsiaTheme="minorEastAsia" w:hAnsiTheme="minorEastAsia" w:hint="eastAsia"/>
                <w:sz w:val="20"/>
                <w:szCs w:val="20"/>
              </w:rPr>
              <w:t>次董事會</w:t>
            </w:r>
          </w:p>
        </w:tc>
        <w:tc>
          <w:tcPr>
            <w:tcW w:w="4253" w:type="dxa"/>
            <w:vAlign w:val="center"/>
          </w:tcPr>
          <w:p w:rsidR="00A664D3" w:rsidRPr="00DE3593" w:rsidRDefault="00A664D3">
            <w:pPr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提報本公司202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年度</w:t>
            </w:r>
            <w:r w:rsidRPr="00DE3593">
              <w:rPr>
                <w:rFonts w:asciiTheme="minorEastAsia" w:eastAsiaTheme="minorEastAsia" w:hAnsiTheme="minorEastAsia" w:hint="eastAsia"/>
                <w:sz w:val="20"/>
                <w:szCs w:val="20"/>
              </w:rPr>
              <w:t>財務報表案</w:t>
            </w:r>
          </w:p>
        </w:tc>
      </w:tr>
    </w:tbl>
    <w:p w:rsidR="00552F9A" w:rsidRDefault="00A664D3" w:rsidP="004B26EC"/>
    <w:sectPr w:rsidR="00552F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6E"/>
    <w:rsid w:val="000F17DB"/>
    <w:rsid w:val="0015556E"/>
    <w:rsid w:val="001A5DB0"/>
    <w:rsid w:val="002B3B0E"/>
    <w:rsid w:val="003546BD"/>
    <w:rsid w:val="003A26CF"/>
    <w:rsid w:val="00444435"/>
    <w:rsid w:val="004A113E"/>
    <w:rsid w:val="004B26EC"/>
    <w:rsid w:val="00512BD3"/>
    <w:rsid w:val="005138A3"/>
    <w:rsid w:val="005C1EBA"/>
    <w:rsid w:val="005D49EB"/>
    <w:rsid w:val="008F33FE"/>
    <w:rsid w:val="00A664D3"/>
    <w:rsid w:val="00AF1485"/>
    <w:rsid w:val="00AF641D"/>
    <w:rsid w:val="00B67ADA"/>
    <w:rsid w:val="00DE3593"/>
    <w:rsid w:val="00D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E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D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113E"/>
    <w:pPr>
      <w:ind w:leftChars="200" w:left="480"/>
    </w:pPr>
  </w:style>
  <w:style w:type="table" w:styleId="a5">
    <w:name w:val="Table Grid"/>
    <w:basedOn w:val="a1"/>
    <w:uiPriority w:val="59"/>
    <w:rsid w:val="00354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E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DB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113E"/>
    <w:pPr>
      <w:ind w:leftChars="200" w:left="480"/>
    </w:pPr>
  </w:style>
  <w:style w:type="table" w:styleId="a5">
    <w:name w:val="Table Grid"/>
    <w:basedOn w:val="a1"/>
    <w:uiPriority w:val="59"/>
    <w:rsid w:val="00354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erow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</dc:creator>
  <cp:lastModifiedBy>148</cp:lastModifiedBy>
  <cp:revision>3</cp:revision>
  <dcterms:created xsi:type="dcterms:W3CDTF">2025-03-10T07:25:00Z</dcterms:created>
  <dcterms:modified xsi:type="dcterms:W3CDTF">2025-03-10T07:43:00Z</dcterms:modified>
</cp:coreProperties>
</file>