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C5" w:rsidRPr="003E76C5" w:rsidRDefault="003E76C5" w:rsidP="003E76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寶一科技股份有限公司</w:t>
      </w:r>
      <w:r w:rsidRPr="003E76C5">
        <w:rPr>
          <w:rFonts w:hint="eastAsia"/>
          <w:sz w:val="28"/>
          <w:szCs w:val="28"/>
        </w:rPr>
        <w:t>資訊安全政策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7502"/>
      </w:tblGrid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第一條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目的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為確保本公司之資料、資訊、設備、人員、網路等重要資訊資產之機密性、完整性、正確性，特訂定本公司「資訊安全政策」。</w:t>
            </w:r>
          </w:p>
        </w:tc>
      </w:tr>
      <w:tr w:rsidR="003E76C5" w:rsidRPr="003E76C5" w:rsidTr="003E76C5"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第二條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適用對象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舉凡本公司所有同仁及與本公司有業務往來之廠商、訪客等，皆應遵守本政策。</w:t>
            </w:r>
          </w:p>
        </w:tc>
      </w:tr>
      <w:tr w:rsidR="003E76C5" w:rsidRPr="003E76C5" w:rsidTr="003E76C5"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第三條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資訊安全目標</w:t>
            </w:r>
            <w:bookmarkStart w:id="0" w:name="_GoBack"/>
            <w:bookmarkEnd w:id="0"/>
          </w:p>
        </w:tc>
      </w:tr>
      <w:tr w:rsidR="003E76C5" w:rsidRPr="003E76C5" w:rsidTr="003E76C5"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一、確保本公司資訊作業可正確、完整、可用的持續營運。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二、確保本公司重要資訊之機密性，落實資料存取控制，資訊須經授權人員核可方能存取，不得逾越。</w:t>
            </w:r>
          </w:p>
        </w:tc>
      </w:tr>
      <w:tr w:rsidR="003E76C5" w:rsidRPr="003E76C5" w:rsidTr="003E76C5"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第四條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資訊安全控制措施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一、 成立資訊安全管理小組，確認本公司資訊安全管理運作之有效性。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二、 建立</w:t>
            </w:r>
            <w:r w:rsidRPr="003E76C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1"/>
                <w:szCs w:val="21"/>
                <w:u w:val="single"/>
              </w:rPr>
              <w:t>資訊資產清單</w:t>
            </w: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，依</w:t>
            </w:r>
            <w:r w:rsidRPr="003E76C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1"/>
                <w:szCs w:val="21"/>
                <w:u w:val="single"/>
              </w:rPr>
              <w:t>資安風險評鑑</w:t>
            </w: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進行風險管理，落實各項管控措施。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三、 新進同仁須參與資訊安全教育訓練以提昇資訊安全防護之認知觀念，公司定期執行資訊安全宣導作業。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四、 本公司所有員工、委外廠商暨其協力廠商及訪客等，凡使用本公司資訊以提供資訊服務 或執行 相關資訊業務等，</w:t>
            </w:r>
            <w:r w:rsidRPr="003E76C5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皆有責任及義務保護其所取得或使用本公司之資訊資產，以防止遭未經 授權存取、擅改、破壞或不當揭露。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五、 </w:t>
            </w:r>
            <w:r w:rsidRPr="003E76C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1"/>
                <w:szCs w:val="21"/>
              </w:rPr>
              <w:t>建立安全、可靠的資訊系統環境，使本公司業務得以永續經營。重要資訊系統或設備應建置適當之備援或監控機制並定期演練，維持其可用性。同仁之個人電腦應安裝防毒軟體且定期確認病毒碼之更新，並</w:t>
            </w:r>
            <w:r w:rsidRPr="003E76C5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禁止使用未經授權軟體</w:t>
            </w: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六、 同仁個人持有之帳號、密碼與權限</w:t>
            </w:r>
            <w:r w:rsidRPr="003E76C5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應善盡保管與使用責任</w:t>
            </w: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並定期換置。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七、 設計適當之資訊安全事件的回應及</w:t>
            </w:r>
            <w:r w:rsidRPr="003E76C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1"/>
                <w:szCs w:val="21"/>
                <w:u w:val="single"/>
              </w:rPr>
              <w:t>通報程序</w:t>
            </w: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，以能適當對資訊安全事件做立即反應，避免傷害擴大。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八、 本公司全體同員應遵守法律規範與資訊安全政策之要求，</w:t>
            </w: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  <w:u w:val="single"/>
              </w:rPr>
              <w:t>主管人員</w:t>
            </w: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應督導資安遵行制度落實情況，強化同仁資安認知及法令觀念。</w:t>
            </w:r>
          </w:p>
        </w:tc>
      </w:tr>
      <w:tr w:rsidR="003E76C5" w:rsidRPr="003E76C5" w:rsidTr="003E76C5"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第五條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實施與修訂</w:t>
            </w:r>
          </w:p>
        </w:tc>
      </w:tr>
      <w:tr w:rsidR="003E76C5" w:rsidRPr="003E76C5" w:rsidTr="003E76C5">
        <w:tc>
          <w:tcPr>
            <w:tcW w:w="500" w:type="pct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6C5" w:rsidRPr="003E76C5" w:rsidRDefault="003E76C5" w:rsidP="003E76C5">
            <w:pPr>
              <w:widowControl/>
              <w:rPr>
                <w:rFonts w:ascii="微軟正黑體" w:eastAsia="微軟正黑體" w:hAnsi="微軟正黑體" w:cs="新細明體"/>
                <w:color w:val="7A7A7A"/>
                <w:kern w:val="0"/>
                <w:sz w:val="21"/>
                <w:szCs w:val="21"/>
              </w:rPr>
            </w:pPr>
            <w:r w:rsidRPr="003E76C5">
              <w:rPr>
                <w:rFonts w:ascii="微軟正黑體" w:eastAsia="微軟正黑體" w:hAnsi="微軟正黑體" w:cs="新細明體" w:hint="eastAsia"/>
                <w:color w:val="7A7A7A"/>
                <w:kern w:val="0"/>
                <w:sz w:val="21"/>
                <w:szCs w:val="21"/>
              </w:rPr>
              <w:t>本政策由資訊安全管理小組視需要檢討修正。</w:t>
            </w:r>
          </w:p>
        </w:tc>
      </w:tr>
    </w:tbl>
    <w:p w:rsidR="00552F9A" w:rsidRPr="003E76C5" w:rsidRDefault="003E76C5" w:rsidP="003E76C5"/>
    <w:sectPr w:rsidR="00552F9A" w:rsidRPr="003E76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06"/>
    <w:rsid w:val="003E76C5"/>
    <w:rsid w:val="00AF641D"/>
    <w:rsid w:val="00B67ADA"/>
    <w:rsid w:val="00B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</dc:creator>
  <cp:keywords/>
  <dc:description/>
  <cp:lastModifiedBy>148</cp:lastModifiedBy>
  <cp:revision>2</cp:revision>
  <dcterms:created xsi:type="dcterms:W3CDTF">2022-01-20T06:09:00Z</dcterms:created>
  <dcterms:modified xsi:type="dcterms:W3CDTF">2022-01-20T06:15:00Z</dcterms:modified>
</cp:coreProperties>
</file>